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B7EC" w14:textId="11C1E570" w:rsidR="003A21D9" w:rsidRDefault="003A21D9" w:rsidP="00BE2E0D">
      <w:pPr>
        <w:pStyle w:val="Title"/>
      </w:pPr>
      <w:r w:rsidRPr="00C41337">
        <w:t>Style Sheet</w:t>
      </w:r>
    </w:p>
    <w:p w14:paraId="12652A5A" w14:textId="6E6F5AE3" w:rsidR="00C41337" w:rsidRDefault="00C41337" w:rsidP="00C41337">
      <w:pPr>
        <w:jc w:val="center"/>
        <w:rPr>
          <w:rFonts w:ascii="Fredericka the Great" w:hAnsi="Fredericka the Great"/>
          <w:sz w:val="22"/>
          <w:szCs w:val="22"/>
        </w:rPr>
      </w:pPr>
    </w:p>
    <w:p w14:paraId="55B55F9E" w14:textId="4614DD66" w:rsidR="00437063" w:rsidRDefault="00437063" w:rsidP="00C41337">
      <w:pPr>
        <w:rPr>
          <w:rFonts w:ascii="Fredericka the Great" w:hAnsi="Fredericka the Great"/>
          <w:sz w:val="22"/>
          <w:szCs w:val="22"/>
        </w:rPr>
      </w:pPr>
    </w:p>
    <w:p w14:paraId="438B8430" w14:textId="057A9F76" w:rsidR="00C81F6D" w:rsidRDefault="00437063" w:rsidP="00A0012C">
      <w:pPr>
        <w:pStyle w:val="Heading1"/>
      </w:pPr>
      <w:r>
        <w:t>Title of project:</w:t>
      </w:r>
      <w:r w:rsidR="005731B7">
        <w:t xml:space="preserve"> </w:t>
      </w:r>
    </w:p>
    <w:p w14:paraId="315C58CD" w14:textId="77777777" w:rsidR="005E07A4" w:rsidRPr="00B52363" w:rsidRDefault="005E07A4" w:rsidP="00B52363"/>
    <w:p w14:paraId="7F7F49F2" w14:textId="4F387273" w:rsidR="005731B7" w:rsidRDefault="00A0012C" w:rsidP="00A0012C">
      <w:pPr>
        <w:pStyle w:val="Heading1"/>
      </w:pPr>
      <w:r>
        <w:t>Author:</w:t>
      </w:r>
    </w:p>
    <w:p w14:paraId="2E56D041" w14:textId="77777777" w:rsidR="0093267D" w:rsidRPr="0093267D" w:rsidRDefault="0093267D" w:rsidP="0093267D"/>
    <w:p w14:paraId="2790851B" w14:textId="5B0140D8" w:rsidR="00BE2E0D" w:rsidRDefault="00BE2E0D" w:rsidP="00BE2E0D"/>
    <w:p w14:paraId="5A218C63" w14:textId="77777777" w:rsidR="00B85576" w:rsidRDefault="00B85576" w:rsidP="00BE2E0D"/>
    <w:p w14:paraId="16EA976D" w14:textId="6657DF4A" w:rsidR="0093267D" w:rsidRDefault="0093267D" w:rsidP="0093267D">
      <w:pPr>
        <w:pStyle w:val="Heading2"/>
      </w:pPr>
      <w:r>
        <w:t>References</w:t>
      </w:r>
    </w:p>
    <w:p w14:paraId="541E08ED" w14:textId="77777777" w:rsidR="0093267D" w:rsidRPr="0093267D" w:rsidRDefault="0093267D" w:rsidP="009326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93267D" w14:paraId="6B7A6678" w14:textId="77777777" w:rsidTr="00AD775F">
        <w:trPr>
          <w:trHeight w:val="850"/>
        </w:trPr>
        <w:tc>
          <w:tcPr>
            <w:tcW w:w="2380" w:type="dxa"/>
          </w:tcPr>
          <w:p w14:paraId="0A3FB5DE" w14:textId="352E0089" w:rsidR="0093267D" w:rsidRDefault="0093267D" w:rsidP="0066101A">
            <w:r>
              <w:t>Style guide</w:t>
            </w:r>
          </w:p>
        </w:tc>
        <w:tc>
          <w:tcPr>
            <w:tcW w:w="6586" w:type="dxa"/>
          </w:tcPr>
          <w:p w14:paraId="6DC592E2" w14:textId="0EBC9569" w:rsidR="006C6556" w:rsidRDefault="006C6556" w:rsidP="006C6556">
            <w:r>
              <w:t>Examples include:</w:t>
            </w:r>
          </w:p>
          <w:p w14:paraId="4C2189AB" w14:textId="2B9E2A32" w:rsidR="0093267D" w:rsidRDefault="00D07F8F" w:rsidP="00D07F8F">
            <w:pPr>
              <w:pStyle w:val="ListParagraph"/>
              <w:numPr>
                <w:ilvl w:val="0"/>
                <w:numId w:val="18"/>
              </w:numPr>
            </w:pPr>
            <w:r>
              <w:t>Chicago Manual of Style</w:t>
            </w:r>
          </w:p>
          <w:p w14:paraId="4930AD6F" w14:textId="2A650CC5" w:rsidR="00D07F8F" w:rsidRPr="00D07F8F" w:rsidRDefault="00D07F8F" w:rsidP="00D07F8F">
            <w:pPr>
              <w:pStyle w:val="ListParagraph"/>
              <w:numPr>
                <w:ilvl w:val="0"/>
                <w:numId w:val="18"/>
              </w:numPr>
            </w:pPr>
            <w:r>
              <w:t>New Hart’s Rules</w:t>
            </w:r>
          </w:p>
        </w:tc>
      </w:tr>
      <w:tr w:rsidR="0093267D" w14:paraId="2596F422" w14:textId="77777777" w:rsidTr="00AD775F">
        <w:trPr>
          <w:trHeight w:val="850"/>
        </w:trPr>
        <w:tc>
          <w:tcPr>
            <w:tcW w:w="2380" w:type="dxa"/>
          </w:tcPr>
          <w:p w14:paraId="51BA000E" w14:textId="09B3DD05" w:rsidR="0093267D" w:rsidRDefault="0093267D" w:rsidP="0066101A">
            <w:r>
              <w:t>Dictionary</w:t>
            </w:r>
          </w:p>
        </w:tc>
        <w:tc>
          <w:tcPr>
            <w:tcW w:w="6586" w:type="dxa"/>
          </w:tcPr>
          <w:p w14:paraId="26D3951B" w14:textId="385D9EB1" w:rsidR="006C6556" w:rsidRDefault="006C6556" w:rsidP="006C6556">
            <w:r>
              <w:t>Examples include:</w:t>
            </w:r>
          </w:p>
          <w:p w14:paraId="3EB58901" w14:textId="73BCA359" w:rsidR="0093267D" w:rsidRDefault="00D07F8F" w:rsidP="00D07F8F">
            <w:pPr>
              <w:pStyle w:val="ListParagraph"/>
              <w:numPr>
                <w:ilvl w:val="0"/>
                <w:numId w:val="20"/>
              </w:numPr>
            </w:pPr>
            <w:r>
              <w:t>Oxford Dictionary of English</w:t>
            </w:r>
          </w:p>
          <w:p w14:paraId="67A0F9AB" w14:textId="62FAD03E" w:rsidR="00D07F8F" w:rsidRPr="00D07F8F" w:rsidRDefault="00D07F8F" w:rsidP="00D07F8F">
            <w:pPr>
              <w:pStyle w:val="ListParagraph"/>
              <w:numPr>
                <w:ilvl w:val="0"/>
                <w:numId w:val="20"/>
              </w:numPr>
            </w:pPr>
            <w:r>
              <w:t>New Oxford Dictionary for Writers and Editors</w:t>
            </w:r>
          </w:p>
        </w:tc>
      </w:tr>
      <w:tr w:rsidR="0093267D" w14:paraId="3DCC6BFF" w14:textId="77777777" w:rsidTr="00AD775F">
        <w:trPr>
          <w:trHeight w:val="850"/>
        </w:trPr>
        <w:tc>
          <w:tcPr>
            <w:tcW w:w="2380" w:type="dxa"/>
          </w:tcPr>
          <w:p w14:paraId="2B207C1E" w14:textId="41C2976A" w:rsidR="0093267D" w:rsidRDefault="0093267D" w:rsidP="0066101A">
            <w:r>
              <w:t>Others</w:t>
            </w:r>
          </w:p>
          <w:p w14:paraId="1846547B" w14:textId="77777777" w:rsidR="0093267D" w:rsidRPr="000C313D" w:rsidRDefault="0093267D" w:rsidP="0066101A"/>
        </w:tc>
        <w:tc>
          <w:tcPr>
            <w:tcW w:w="6586" w:type="dxa"/>
          </w:tcPr>
          <w:p w14:paraId="0E464D1A" w14:textId="6DA13C28" w:rsidR="006C6556" w:rsidRDefault="006C6556" w:rsidP="006C6556">
            <w:r>
              <w:t>Examples include:</w:t>
            </w:r>
          </w:p>
          <w:p w14:paraId="027A4ACA" w14:textId="7A9DAEC2" w:rsidR="0093267D" w:rsidRPr="00D07F8F" w:rsidRDefault="00D07F8F" w:rsidP="00D07F8F">
            <w:pPr>
              <w:pStyle w:val="ListParagraph"/>
              <w:numPr>
                <w:ilvl w:val="0"/>
                <w:numId w:val="20"/>
              </w:numPr>
            </w:pPr>
            <w:r>
              <w:t>Blue Book of Grammar and Punctuation</w:t>
            </w:r>
          </w:p>
          <w:p w14:paraId="5D23B465" w14:textId="2893CD86" w:rsidR="00571498" w:rsidRDefault="00571498" w:rsidP="0066101A">
            <w:pPr>
              <w:rPr>
                <w:rFonts w:ascii="Fredericka the Great" w:eastAsiaTheme="majorEastAsia" w:hAnsi="Fredericka the Great" w:cstheme="majorBidi"/>
                <w:sz w:val="32"/>
                <w:szCs w:val="32"/>
              </w:rPr>
            </w:pPr>
          </w:p>
        </w:tc>
      </w:tr>
    </w:tbl>
    <w:p w14:paraId="7A2C77E3" w14:textId="49D9F55B" w:rsidR="00A0012C" w:rsidRDefault="00A0012C" w:rsidP="005731B7"/>
    <w:p w14:paraId="49A67A87" w14:textId="54139DB6" w:rsidR="0093267D" w:rsidRDefault="0093267D" w:rsidP="005731B7"/>
    <w:p w14:paraId="0F96309A" w14:textId="77777777" w:rsidR="00B85576" w:rsidRDefault="00B85576" w:rsidP="005731B7"/>
    <w:p w14:paraId="0EC377AB" w14:textId="582AE716" w:rsidR="00A0012C" w:rsidRPr="00BE2E0D" w:rsidRDefault="00A0012C" w:rsidP="00BE2E0D">
      <w:pPr>
        <w:pStyle w:val="Heading2"/>
      </w:pPr>
      <w:r w:rsidRPr="00BE2E0D">
        <w:t>Main narrative choices</w:t>
      </w:r>
    </w:p>
    <w:p w14:paraId="5F8D260C" w14:textId="21BB0AE0" w:rsidR="00A0012C" w:rsidRPr="00A0012C" w:rsidRDefault="00A0012C" w:rsidP="00A001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5731B7" w14:paraId="1717A09F" w14:textId="77777777" w:rsidTr="00AD775F">
        <w:trPr>
          <w:trHeight w:val="850"/>
        </w:trPr>
        <w:tc>
          <w:tcPr>
            <w:tcW w:w="2380" w:type="dxa"/>
          </w:tcPr>
          <w:p w14:paraId="34EB1290" w14:textId="7296C0B6" w:rsidR="005731B7" w:rsidRDefault="00A0012C" w:rsidP="00BE2E0D">
            <w:r>
              <w:t>Tense</w:t>
            </w:r>
          </w:p>
        </w:tc>
        <w:tc>
          <w:tcPr>
            <w:tcW w:w="6586" w:type="dxa"/>
          </w:tcPr>
          <w:p w14:paraId="626118D3" w14:textId="55FCFBB7" w:rsidR="00D86D69" w:rsidRDefault="00D86D69" w:rsidP="00D86D69">
            <w:r>
              <w:t>Examples include:</w:t>
            </w:r>
          </w:p>
          <w:p w14:paraId="04939456" w14:textId="3470B1C8" w:rsidR="005731B7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p</w:t>
            </w:r>
            <w:r w:rsidR="00D07F8F">
              <w:t>resent tense</w:t>
            </w:r>
          </w:p>
          <w:p w14:paraId="61512539" w14:textId="2BB6042F" w:rsidR="00D07F8F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p</w:t>
            </w:r>
            <w:r w:rsidR="00D07F8F">
              <w:t>ast tense</w:t>
            </w:r>
          </w:p>
          <w:p w14:paraId="3933E652" w14:textId="13F69C7E" w:rsidR="00D07F8F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f</w:t>
            </w:r>
            <w:r w:rsidR="00D07F8F">
              <w:t>uture tense</w:t>
            </w:r>
          </w:p>
        </w:tc>
      </w:tr>
      <w:tr w:rsidR="005731B7" w14:paraId="53715DB8" w14:textId="77777777" w:rsidTr="00AD775F">
        <w:trPr>
          <w:trHeight w:val="850"/>
        </w:trPr>
        <w:tc>
          <w:tcPr>
            <w:tcW w:w="2380" w:type="dxa"/>
          </w:tcPr>
          <w:p w14:paraId="0079BC85" w14:textId="1A38B85B" w:rsidR="005731B7" w:rsidRDefault="00A0012C" w:rsidP="00BE2E0D">
            <w:r>
              <w:t>Point of view</w:t>
            </w:r>
          </w:p>
        </w:tc>
        <w:tc>
          <w:tcPr>
            <w:tcW w:w="6586" w:type="dxa"/>
          </w:tcPr>
          <w:p w14:paraId="7C7CFC27" w14:textId="563561F7" w:rsidR="006C6556" w:rsidRDefault="006C6556" w:rsidP="006C6556">
            <w:r>
              <w:t>Examples include:</w:t>
            </w:r>
          </w:p>
          <w:p w14:paraId="3E8EEE60" w14:textId="718AFF9C" w:rsidR="00D07F8F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f</w:t>
            </w:r>
            <w:r w:rsidR="0093267D">
              <w:t>irst person</w:t>
            </w:r>
          </w:p>
          <w:p w14:paraId="79B74846" w14:textId="71976319" w:rsidR="00D07F8F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s</w:t>
            </w:r>
            <w:r w:rsidR="0093267D">
              <w:t>econd person</w:t>
            </w:r>
          </w:p>
          <w:p w14:paraId="52D533EE" w14:textId="77777777" w:rsidR="005E07A4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571498">
              <w:t>hird-person omniscient</w:t>
            </w:r>
          </w:p>
          <w:p w14:paraId="7A5CC59B" w14:textId="77777777" w:rsidR="005E07A4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571498">
              <w:t>hird-person limited</w:t>
            </w:r>
          </w:p>
          <w:p w14:paraId="4C61F282" w14:textId="77777777" w:rsidR="005E07A4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571498">
              <w:t>hird-person multiple</w:t>
            </w:r>
          </w:p>
          <w:p w14:paraId="5941FC1A" w14:textId="380C5692" w:rsidR="005731B7" w:rsidRDefault="00D86D69" w:rsidP="00D07F8F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571498">
              <w:t>hird-person objective</w:t>
            </w:r>
          </w:p>
        </w:tc>
      </w:tr>
    </w:tbl>
    <w:p w14:paraId="793F4C57" w14:textId="58FC1B78" w:rsidR="00A0012C" w:rsidRDefault="00A0012C"/>
    <w:p w14:paraId="5AB6A328" w14:textId="0FD3437D" w:rsidR="006C6556" w:rsidRDefault="006C6556"/>
    <w:p w14:paraId="36D0C716" w14:textId="02726512" w:rsidR="00B85576" w:rsidRDefault="00B85576"/>
    <w:p w14:paraId="37F41415" w14:textId="77777777" w:rsidR="00B85576" w:rsidRDefault="00B85576"/>
    <w:p w14:paraId="05462DC3" w14:textId="18C88BA6" w:rsidR="00571498" w:rsidRDefault="00337532" w:rsidP="00337532">
      <w:pPr>
        <w:pStyle w:val="Heading2"/>
      </w:pPr>
      <w:r>
        <w:lastRenderedPageBreak/>
        <w:t>Formatting and layout</w:t>
      </w:r>
    </w:p>
    <w:p w14:paraId="205CCE6C" w14:textId="60A20FDB" w:rsidR="00337532" w:rsidRDefault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337532" w14:paraId="34B34CAA" w14:textId="77777777" w:rsidTr="00AD775F">
        <w:tc>
          <w:tcPr>
            <w:tcW w:w="2380" w:type="dxa"/>
          </w:tcPr>
          <w:p w14:paraId="7B70D22A" w14:textId="7FA6320C" w:rsidR="00337532" w:rsidRDefault="00337532" w:rsidP="0066101A">
            <w:r>
              <w:t>Chapters</w:t>
            </w:r>
          </w:p>
        </w:tc>
        <w:tc>
          <w:tcPr>
            <w:tcW w:w="6586" w:type="dxa"/>
          </w:tcPr>
          <w:p w14:paraId="222071A2" w14:textId="16DC22F2" w:rsidR="006C6556" w:rsidRDefault="006C6556" w:rsidP="006C6556">
            <w:r>
              <w:t>Recommended:</w:t>
            </w:r>
          </w:p>
          <w:p w14:paraId="461FBDD9" w14:textId="163563FA" w:rsidR="00337532" w:rsidRDefault="00D86D69" w:rsidP="001E1AAE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="001E1AAE">
              <w:t xml:space="preserve">ll chapters </w:t>
            </w:r>
            <w:r w:rsidR="009F3FA1">
              <w:t>set on fresh page</w:t>
            </w:r>
          </w:p>
          <w:p w14:paraId="19491AEE" w14:textId="0D9D3B9E" w:rsidR="006C6556" w:rsidRDefault="006C6556" w:rsidP="006C6556"/>
          <w:p w14:paraId="6404D20C" w14:textId="77777777" w:rsidR="006C6556" w:rsidRDefault="006C6556" w:rsidP="006C6556">
            <w:r>
              <w:t>Choose from:</w:t>
            </w:r>
          </w:p>
          <w:p w14:paraId="12D8A1CD" w14:textId="703CDE03" w:rsidR="009F3FA1" w:rsidRDefault="00D86D69" w:rsidP="001E1AAE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9F3FA1">
              <w:t xml:space="preserve">hapters numbered in chronological order, with or without ‘Chapter’, e.g., </w:t>
            </w:r>
            <w:r w:rsidR="00157D2E">
              <w:t>1 or Chapter 1</w:t>
            </w:r>
          </w:p>
          <w:p w14:paraId="5296B821" w14:textId="53686768" w:rsidR="009F3FA1" w:rsidRDefault="009F3FA1" w:rsidP="009F3FA1">
            <w:r>
              <w:t>or</w:t>
            </w:r>
          </w:p>
          <w:p w14:paraId="323BA19A" w14:textId="1EC02F60" w:rsidR="009F3FA1" w:rsidRDefault="00D86D69" w:rsidP="009F3FA1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  <w:r w:rsidR="009F3FA1">
              <w:t xml:space="preserve">hapters </w:t>
            </w:r>
            <w:r w:rsidR="00157D2E">
              <w:t>titled</w:t>
            </w:r>
          </w:p>
        </w:tc>
      </w:tr>
      <w:tr w:rsidR="00157D2E" w14:paraId="3B33C425" w14:textId="77777777" w:rsidTr="00AD775F">
        <w:tc>
          <w:tcPr>
            <w:tcW w:w="2380" w:type="dxa"/>
          </w:tcPr>
          <w:p w14:paraId="2E84BAB7" w14:textId="741500AD" w:rsidR="00157D2E" w:rsidRDefault="00157D2E" w:rsidP="0066101A">
            <w:r>
              <w:t>Font</w:t>
            </w:r>
          </w:p>
        </w:tc>
        <w:tc>
          <w:tcPr>
            <w:tcW w:w="6586" w:type="dxa"/>
          </w:tcPr>
          <w:p w14:paraId="348B2AD9" w14:textId="48AC2028" w:rsidR="006C6556" w:rsidRDefault="006C6556" w:rsidP="006C6556">
            <w:r>
              <w:t>Examples include:</w:t>
            </w:r>
          </w:p>
          <w:p w14:paraId="356854B8" w14:textId="739EF789" w:rsidR="00157D2E" w:rsidRDefault="00D86D69" w:rsidP="001E1AAE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="00157D2E">
              <w:t>tandard font, e.g., Times New Roman, Baskerville</w:t>
            </w:r>
          </w:p>
          <w:p w14:paraId="34FBCEA8" w14:textId="2E6A945A" w:rsidR="00157D2E" w:rsidRDefault="00D86D69" w:rsidP="001E1AAE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157D2E">
              <w:t>ont size 12</w:t>
            </w:r>
          </w:p>
        </w:tc>
      </w:tr>
      <w:tr w:rsidR="00157D2E" w14:paraId="2D52F454" w14:textId="77777777" w:rsidTr="00AD775F">
        <w:tc>
          <w:tcPr>
            <w:tcW w:w="2380" w:type="dxa"/>
          </w:tcPr>
          <w:p w14:paraId="422C610B" w14:textId="695A91F4" w:rsidR="00157D2E" w:rsidRDefault="00157D2E" w:rsidP="0066101A">
            <w:r>
              <w:t>Line spacing</w:t>
            </w:r>
          </w:p>
        </w:tc>
        <w:tc>
          <w:tcPr>
            <w:tcW w:w="6586" w:type="dxa"/>
          </w:tcPr>
          <w:p w14:paraId="3F7549EF" w14:textId="3D275F7F" w:rsidR="006C6556" w:rsidRDefault="005E07A4" w:rsidP="006C6556">
            <w:r>
              <w:t>Choose from</w:t>
            </w:r>
            <w:r w:rsidR="006C6556">
              <w:t>:</w:t>
            </w:r>
          </w:p>
          <w:p w14:paraId="2816F289" w14:textId="4907FEE6" w:rsidR="005E07A4" w:rsidRDefault="005E07A4" w:rsidP="001E1AAE">
            <w:pPr>
              <w:pStyle w:val="ListParagraph"/>
              <w:numPr>
                <w:ilvl w:val="0"/>
                <w:numId w:val="5"/>
              </w:numPr>
            </w:pPr>
            <w:r>
              <w:t>1.25 space between lines</w:t>
            </w:r>
          </w:p>
          <w:p w14:paraId="3B93B9FD" w14:textId="2A876ABF" w:rsidR="00157D2E" w:rsidRDefault="00157D2E" w:rsidP="001E1AAE">
            <w:pPr>
              <w:pStyle w:val="ListParagraph"/>
              <w:numPr>
                <w:ilvl w:val="0"/>
                <w:numId w:val="5"/>
              </w:numPr>
            </w:pPr>
            <w:r>
              <w:t>1.5 space between lines</w:t>
            </w:r>
          </w:p>
        </w:tc>
      </w:tr>
      <w:tr w:rsidR="00337532" w14:paraId="4AF06803" w14:textId="77777777" w:rsidTr="00AD775F">
        <w:tc>
          <w:tcPr>
            <w:tcW w:w="2380" w:type="dxa"/>
          </w:tcPr>
          <w:p w14:paraId="5D90E6AE" w14:textId="19BD3803" w:rsidR="00337532" w:rsidRDefault="00337532" w:rsidP="0066101A">
            <w:r>
              <w:t>Paragraph indentation</w:t>
            </w:r>
          </w:p>
        </w:tc>
        <w:tc>
          <w:tcPr>
            <w:tcW w:w="6586" w:type="dxa"/>
          </w:tcPr>
          <w:p w14:paraId="3B221CD3" w14:textId="0ED01D83" w:rsidR="006C6556" w:rsidRDefault="006C6556" w:rsidP="006C6556">
            <w:r>
              <w:t>Recommended:</w:t>
            </w:r>
          </w:p>
          <w:p w14:paraId="2ABD1A04" w14:textId="024C1083" w:rsidR="00337532" w:rsidRDefault="00D86D69" w:rsidP="009F3FA1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9F3FA1">
              <w:t>irst paragraph in chapter or section: full out, i.e., not indented</w:t>
            </w:r>
          </w:p>
          <w:p w14:paraId="7319B37B" w14:textId="7E2C56F1" w:rsidR="009F3FA1" w:rsidRDefault="00D86D69" w:rsidP="009F3FA1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="009F3FA1">
              <w:t>ody text paragraphs: indented</w:t>
            </w:r>
          </w:p>
          <w:p w14:paraId="1AEE81A5" w14:textId="4F44D361" w:rsidR="009F3FA1" w:rsidRDefault="00D86D69" w:rsidP="009F3FA1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009F3FA1">
              <w:t>ndents (not tabs) set to 1.27 cm (0.5 in)</w:t>
            </w:r>
          </w:p>
        </w:tc>
      </w:tr>
      <w:tr w:rsidR="00337532" w14:paraId="77F307C8" w14:textId="77777777" w:rsidTr="00AD775F">
        <w:tc>
          <w:tcPr>
            <w:tcW w:w="2380" w:type="dxa"/>
          </w:tcPr>
          <w:p w14:paraId="03D32977" w14:textId="607837A4" w:rsidR="00337532" w:rsidRDefault="00337532" w:rsidP="0066101A">
            <w:r>
              <w:t>Section breaks</w:t>
            </w:r>
          </w:p>
        </w:tc>
        <w:tc>
          <w:tcPr>
            <w:tcW w:w="6586" w:type="dxa"/>
          </w:tcPr>
          <w:p w14:paraId="2C0E05EB" w14:textId="2A192C00" w:rsidR="006C6556" w:rsidRDefault="006C6556" w:rsidP="006C6556">
            <w:r>
              <w:t>Recommended:</w:t>
            </w:r>
          </w:p>
          <w:p w14:paraId="64AF296C" w14:textId="6108DCDD" w:rsidR="00337532" w:rsidRDefault="00D86D69" w:rsidP="00157D2E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157D2E">
              <w:t xml:space="preserve">o avoid confusion with </w:t>
            </w:r>
            <w:r w:rsidR="00185CD2">
              <w:t>line spacing, indicate section breaks with either asterisks or dashes</w:t>
            </w:r>
          </w:p>
          <w:p w14:paraId="56EA5CB2" w14:textId="175C72BA" w:rsidR="00185CD2" w:rsidRDefault="00D86D69" w:rsidP="00157D2E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="00185CD2">
              <w:t>im for consistency</w:t>
            </w:r>
          </w:p>
        </w:tc>
      </w:tr>
      <w:tr w:rsidR="00337532" w14:paraId="10627973" w14:textId="77777777" w:rsidTr="00AD775F">
        <w:tc>
          <w:tcPr>
            <w:tcW w:w="2380" w:type="dxa"/>
          </w:tcPr>
          <w:p w14:paraId="417E6BCF" w14:textId="3C64508C" w:rsidR="00337532" w:rsidRDefault="00337532" w:rsidP="0066101A">
            <w:r>
              <w:t>Spaces</w:t>
            </w:r>
          </w:p>
        </w:tc>
        <w:tc>
          <w:tcPr>
            <w:tcW w:w="6586" w:type="dxa"/>
          </w:tcPr>
          <w:p w14:paraId="4C1FC3DE" w14:textId="5069ADBC" w:rsidR="006C6556" w:rsidRDefault="006C6556" w:rsidP="006C6556">
            <w:r>
              <w:t>Recommended:</w:t>
            </w:r>
          </w:p>
          <w:p w14:paraId="73E03CA3" w14:textId="22B9C74E" w:rsidR="001E1AAE" w:rsidRDefault="00D86D69" w:rsidP="001E1AAE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1E1AAE">
              <w:t>ingle spaces between sentences</w:t>
            </w:r>
          </w:p>
          <w:p w14:paraId="29FAAA42" w14:textId="2D0BFB65" w:rsidR="001E1AAE" w:rsidRDefault="00D86D69" w:rsidP="001E1AAE">
            <w:pPr>
              <w:pStyle w:val="ListParagraph"/>
              <w:numPr>
                <w:ilvl w:val="0"/>
                <w:numId w:val="4"/>
              </w:numPr>
            </w:pPr>
            <w:r>
              <w:t>r</w:t>
            </w:r>
            <w:r w:rsidR="001E1AAE">
              <w:t>emove rogue spaces at the beginnings and ends of paragraphs</w:t>
            </w:r>
          </w:p>
        </w:tc>
      </w:tr>
    </w:tbl>
    <w:p w14:paraId="4447395F" w14:textId="77777777" w:rsidR="00337532" w:rsidRDefault="00337532"/>
    <w:p w14:paraId="5F22B8E6" w14:textId="29B32D24" w:rsidR="00337532" w:rsidRDefault="00337532"/>
    <w:p w14:paraId="59D78ACE" w14:textId="77777777" w:rsidR="00B85576" w:rsidRDefault="00B85576"/>
    <w:p w14:paraId="3B2C2963" w14:textId="451D7164" w:rsidR="00571498" w:rsidRDefault="00337532" w:rsidP="00571498">
      <w:pPr>
        <w:pStyle w:val="Heading2"/>
      </w:pPr>
      <w:r>
        <w:t>Spelling and hyphenation</w:t>
      </w:r>
    </w:p>
    <w:p w14:paraId="3F032D48" w14:textId="77777777" w:rsidR="00571498" w:rsidRDefault="005714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5731B7" w14:paraId="06CA172F" w14:textId="77777777" w:rsidTr="00AD775F">
        <w:tc>
          <w:tcPr>
            <w:tcW w:w="2380" w:type="dxa"/>
          </w:tcPr>
          <w:p w14:paraId="3F252CD7" w14:textId="678CDA1E" w:rsidR="005731B7" w:rsidRDefault="00571498" w:rsidP="00571498">
            <w:r>
              <w:t>Regional spellings</w:t>
            </w:r>
          </w:p>
        </w:tc>
        <w:tc>
          <w:tcPr>
            <w:tcW w:w="6586" w:type="dxa"/>
          </w:tcPr>
          <w:p w14:paraId="4DA2AFF3" w14:textId="172A4DCF" w:rsidR="006C6556" w:rsidRDefault="006C6556" w:rsidP="006C6556">
            <w:r>
              <w:t>Choose from:</w:t>
            </w:r>
          </w:p>
          <w:p w14:paraId="053CCC9B" w14:textId="013AF3AC" w:rsidR="005731B7" w:rsidRDefault="00161BE5" w:rsidP="00161BE5">
            <w:pPr>
              <w:pStyle w:val="ListParagraph"/>
              <w:numPr>
                <w:ilvl w:val="0"/>
                <w:numId w:val="2"/>
              </w:numPr>
            </w:pPr>
            <w:r>
              <w:t>British English</w:t>
            </w:r>
          </w:p>
          <w:p w14:paraId="1B4971D0" w14:textId="77777777" w:rsidR="00161BE5" w:rsidRDefault="00161BE5" w:rsidP="00161BE5">
            <w:pPr>
              <w:pStyle w:val="ListParagraph"/>
              <w:numPr>
                <w:ilvl w:val="0"/>
                <w:numId w:val="2"/>
              </w:numPr>
            </w:pPr>
            <w:r>
              <w:t>US English</w:t>
            </w:r>
          </w:p>
          <w:p w14:paraId="10361B82" w14:textId="3F7FA838" w:rsidR="00161BE5" w:rsidRDefault="006C6556" w:rsidP="00161BE5">
            <w:pPr>
              <w:pStyle w:val="ListParagraph"/>
              <w:numPr>
                <w:ilvl w:val="0"/>
                <w:numId w:val="2"/>
              </w:numPr>
            </w:pPr>
            <w:r>
              <w:t>o</w:t>
            </w:r>
            <w:r w:rsidR="00161BE5">
              <w:t>ther</w:t>
            </w:r>
          </w:p>
        </w:tc>
      </w:tr>
      <w:tr w:rsidR="005731B7" w14:paraId="330A550F" w14:textId="77777777" w:rsidTr="00AD775F">
        <w:tc>
          <w:tcPr>
            <w:tcW w:w="2380" w:type="dxa"/>
          </w:tcPr>
          <w:p w14:paraId="11E80818" w14:textId="75E97878" w:rsidR="005731B7" w:rsidRDefault="00161BE5" w:rsidP="00571498">
            <w:r>
              <w:t>Suffixes</w:t>
            </w:r>
          </w:p>
        </w:tc>
        <w:tc>
          <w:tcPr>
            <w:tcW w:w="6586" w:type="dxa"/>
          </w:tcPr>
          <w:p w14:paraId="0BEEC2FD" w14:textId="48F4F8A1" w:rsidR="006C6556" w:rsidRDefault="006C6556" w:rsidP="006C6556">
            <w:r>
              <w:t>Choose from:</w:t>
            </w:r>
          </w:p>
          <w:p w14:paraId="29F362E4" w14:textId="1F654AAE" w:rsidR="005731B7" w:rsidRDefault="00161BE5" w:rsidP="00161BE5">
            <w:pPr>
              <w:pStyle w:val="ListParagraph"/>
              <w:numPr>
                <w:ilvl w:val="0"/>
                <w:numId w:val="3"/>
              </w:numPr>
            </w:pPr>
            <w:r>
              <w:t>-</w:t>
            </w:r>
            <w:proofErr w:type="spellStart"/>
            <w:r>
              <w:t>ise</w:t>
            </w:r>
            <w:proofErr w:type="spellEnd"/>
            <w:r>
              <w:t>, -</w:t>
            </w:r>
            <w:proofErr w:type="spellStart"/>
            <w:r>
              <w:t>ised</w:t>
            </w:r>
            <w:proofErr w:type="spellEnd"/>
            <w:r>
              <w:t>, -</w:t>
            </w:r>
            <w:proofErr w:type="spellStart"/>
            <w:r>
              <w:t>isation</w:t>
            </w:r>
            <w:proofErr w:type="spellEnd"/>
          </w:p>
          <w:p w14:paraId="7FF8455A" w14:textId="24DD6FB1" w:rsidR="00161BE5" w:rsidRDefault="00161BE5" w:rsidP="00161BE5">
            <w:r>
              <w:t>or</w:t>
            </w:r>
          </w:p>
          <w:p w14:paraId="0D8B4608" w14:textId="33A932D0" w:rsidR="00161BE5" w:rsidRDefault="00161BE5" w:rsidP="00161BE5">
            <w:pPr>
              <w:pStyle w:val="ListParagraph"/>
              <w:numPr>
                <w:ilvl w:val="0"/>
                <w:numId w:val="3"/>
              </w:numPr>
            </w:pPr>
            <w:r>
              <w:t>-</w:t>
            </w:r>
            <w:proofErr w:type="spellStart"/>
            <w:r>
              <w:t>ize</w:t>
            </w:r>
            <w:proofErr w:type="spellEnd"/>
            <w:r>
              <w:t>, -</w:t>
            </w:r>
            <w:proofErr w:type="spellStart"/>
            <w:r>
              <w:t>ized</w:t>
            </w:r>
            <w:proofErr w:type="spellEnd"/>
            <w:r>
              <w:t>, -</w:t>
            </w:r>
            <w:proofErr w:type="spellStart"/>
            <w:r>
              <w:t>ization</w:t>
            </w:r>
            <w:proofErr w:type="spellEnd"/>
          </w:p>
        </w:tc>
      </w:tr>
      <w:tr w:rsidR="00BD536E" w14:paraId="64505FC1" w14:textId="77777777" w:rsidTr="00AD775F">
        <w:tc>
          <w:tcPr>
            <w:tcW w:w="2380" w:type="dxa"/>
          </w:tcPr>
          <w:p w14:paraId="3FC79D2B" w14:textId="460B27C1" w:rsidR="00BD536E" w:rsidRDefault="00BD536E" w:rsidP="00571498">
            <w:r>
              <w:t>Hyphenation</w:t>
            </w:r>
          </w:p>
        </w:tc>
        <w:tc>
          <w:tcPr>
            <w:tcW w:w="6586" w:type="dxa"/>
          </w:tcPr>
          <w:p w14:paraId="5CC299FE" w14:textId="77777777" w:rsidR="00BD536E" w:rsidRDefault="00193656" w:rsidP="00193656">
            <w:r>
              <w:t>Examples include:</w:t>
            </w:r>
          </w:p>
          <w:p w14:paraId="652D0B27" w14:textId="77777777" w:rsidR="00193656" w:rsidRDefault="00193656" w:rsidP="00193656">
            <w:pPr>
              <w:pStyle w:val="ListParagraph"/>
              <w:numPr>
                <w:ilvl w:val="0"/>
                <w:numId w:val="3"/>
              </w:numPr>
            </w:pPr>
            <w:r>
              <w:t>Do hyphenate compound modifiers if they come before the noun:</w:t>
            </w:r>
          </w:p>
          <w:p w14:paraId="2300491D" w14:textId="77777777" w:rsidR="00193656" w:rsidRDefault="00193656" w:rsidP="00193656">
            <w:pPr>
              <w:pStyle w:val="ListParagraph"/>
              <w:numPr>
                <w:ilvl w:val="1"/>
                <w:numId w:val="3"/>
              </w:numPr>
            </w:pPr>
            <w:r>
              <w:t>e.g., a well-known story</w:t>
            </w:r>
          </w:p>
          <w:p w14:paraId="67B5B81A" w14:textId="77777777" w:rsidR="00193656" w:rsidRDefault="00193656" w:rsidP="0019365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Do not hyphenate compound modifiers if they come after the noun:</w:t>
            </w:r>
          </w:p>
          <w:p w14:paraId="1AC39102" w14:textId="77777777" w:rsidR="00193656" w:rsidRDefault="00193656" w:rsidP="00193656">
            <w:pPr>
              <w:pStyle w:val="ListParagraph"/>
              <w:numPr>
                <w:ilvl w:val="1"/>
                <w:numId w:val="3"/>
              </w:numPr>
            </w:pPr>
            <w:r>
              <w:t>e.g., the story is well known</w:t>
            </w:r>
          </w:p>
          <w:p w14:paraId="057E64A4" w14:textId="77777777" w:rsidR="00193656" w:rsidRDefault="00193656" w:rsidP="00193656">
            <w:pPr>
              <w:pStyle w:val="ListParagraph"/>
              <w:numPr>
                <w:ilvl w:val="0"/>
                <w:numId w:val="3"/>
              </w:numPr>
            </w:pPr>
            <w:r>
              <w:t>Do not hyphenate adverbs ending -</w:t>
            </w:r>
            <w:proofErr w:type="spellStart"/>
            <w:r>
              <w:t>ly</w:t>
            </w:r>
            <w:proofErr w:type="spellEnd"/>
          </w:p>
          <w:p w14:paraId="6F84C47E" w14:textId="469E14C8" w:rsidR="00193656" w:rsidRDefault="00193656" w:rsidP="00193656">
            <w:pPr>
              <w:pStyle w:val="ListParagraph"/>
              <w:numPr>
                <w:ilvl w:val="1"/>
                <w:numId w:val="3"/>
              </w:numPr>
            </w:pPr>
            <w:r>
              <w:t>e.g., a carefully crafted manuscript</w:t>
            </w:r>
            <w:r w:rsidR="003134B7">
              <w:t xml:space="preserve"> </w:t>
            </w:r>
            <w:r w:rsidR="003134B7">
              <w:rPr>
                <w:i/>
                <w:iCs/>
              </w:rPr>
              <w:t>not</w:t>
            </w:r>
            <w:r w:rsidR="003134B7">
              <w:t xml:space="preserve"> a </w:t>
            </w:r>
            <w:proofErr w:type="gramStart"/>
            <w:r w:rsidR="003134B7">
              <w:t>carefully-crafted</w:t>
            </w:r>
            <w:proofErr w:type="gramEnd"/>
            <w:r w:rsidR="003134B7">
              <w:t xml:space="preserve"> manuscript</w:t>
            </w:r>
          </w:p>
          <w:p w14:paraId="39935E72" w14:textId="77777777" w:rsidR="00193656" w:rsidRDefault="00193656" w:rsidP="00193656"/>
          <w:p w14:paraId="67E5573B" w14:textId="17BB6A97" w:rsidR="00193656" w:rsidRDefault="00193656" w:rsidP="00193656">
            <w:r>
              <w:t>Whatever decisions you make regarding hyphens, aim for consistency.</w:t>
            </w:r>
          </w:p>
        </w:tc>
      </w:tr>
    </w:tbl>
    <w:p w14:paraId="41E89FF4" w14:textId="3CF4DAAD" w:rsidR="00337532" w:rsidRDefault="00337532"/>
    <w:p w14:paraId="1875F086" w14:textId="77777777" w:rsidR="00B85576" w:rsidRDefault="00B85576"/>
    <w:p w14:paraId="6F132226" w14:textId="5DD036F9" w:rsidR="00337532" w:rsidRDefault="00337532" w:rsidP="00337532">
      <w:pPr>
        <w:pStyle w:val="Heading2"/>
      </w:pPr>
      <w:r>
        <w:t>Punctuation</w:t>
      </w:r>
    </w:p>
    <w:p w14:paraId="6495E4C4" w14:textId="77777777" w:rsidR="00337532" w:rsidRDefault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5731B7" w14:paraId="29C24357" w14:textId="77777777" w:rsidTr="00AD775F">
        <w:tc>
          <w:tcPr>
            <w:tcW w:w="2380" w:type="dxa"/>
          </w:tcPr>
          <w:p w14:paraId="2E6DE41C" w14:textId="446FFB7A" w:rsidR="005731B7" w:rsidRDefault="00BD536E" w:rsidP="00571498">
            <w:r>
              <w:t>Apostrophes</w:t>
            </w:r>
          </w:p>
        </w:tc>
        <w:tc>
          <w:tcPr>
            <w:tcW w:w="6586" w:type="dxa"/>
          </w:tcPr>
          <w:p w14:paraId="61C60546" w14:textId="6CCD26F2" w:rsidR="00DE2AE2" w:rsidRDefault="00DE2AE2" w:rsidP="004E17F3">
            <w:r>
              <w:t>Recommended:</w:t>
            </w:r>
          </w:p>
          <w:p w14:paraId="1DC953BF" w14:textId="088141CD" w:rsidR="006C6556" w:rsidRDefault="004E17F3" w:rsidP="004E17F3">
            <w:r>
              <w:t>Singular possession:</w:t>
            </w:r>
          </w:p>
          <w:p w14:paraId="384E57AA" w14:textId="779FD3C3" w:rsidR="004E17F3" w:rsidRDefault="004E17F3" w:rsidP="004E17F3">
            <w:pPr>
              <w:pStyle w:val="ListParagraph"/>
              <w:numPr>
                <w:ilvl w:val="0"/>
                <w:numId w:val="3"/>
              </w:numPr>
            </w:pPr>
            <w:r>
              <w:t>the girl’s flask</w:t>
            </w:r>
          </w:p>
          <w:p w14:paraId="42B52CA3" w14:textId="6DD18E07" w:rsidR="004E17F3" w:rsidRDefault="004E17F3" w:rsidP="004E17F3">
            <w:pPr>
              <w:pStyle w:val="ListParagraph"/>
              <w:numPr>
                <w:ilvl w:val="0"/>
                <w:numId w:val="3"/>
              </w:numPr>
            </w:pPr>
            <w:r>
              <w:t>anyone’s guess</w:t>
            </w:r>
          </w:p>
          <w:p w14:paraId="15323642" w14:textId="77777777" w:rsidR="004E17F3" w:rsidRDefault="004E17F3" w:rsidP="004E17F3">
            <w:r>
              <w:t>An apostrophe and s are generally used with personal names ending in an s, x, or z sound</w:t>
            </w:r>
          </w:p>
          <w:p w14:paraId="26DA45AE" w14:textId="0D9B2DA1" w:rsidR="004E17F3" w:rsidRDefault="004E17F3" w:rsidP="004E17F3">
            <w:pPr>
              <w:pStyle w:val="ListParagraph"/>
              <w:numPr>
                <w:ilvl w:val="0"/>
                <w:numId w:val="27"/>
              </w:numPr>
            </w:pPr>
            <w:r>
              <w:t>Charles’s car</w:t>
            </w:r>
          </w:p>
          <w:p w14:paraId="5FA662B3" w14:textId="668E92F4" w:rsidR="004E17F3" w:rsidRDefault="004E17F3" w:rsidP="004E17F3">
            <w:pPr>
              <w:pStyle w:val="ListParagraph"/>
              <w:numPr>
                <w:ilvl w:val="0"/>
                <w:numId w:val="25"/>
              </w:numPr>
            </w:pPr>
            <w:r>
              <w:t>Thomas’s rucksack</w:t>
            </w:r>
          </w:p>
          <w:p w14:paraId="06A88558" w14:textId="14461EAC" w:rsidR="004E17F3" w:rsidRDefault="004E17F3" w:rsidP="004E17F3">
            <w:pPr>
              <w:pStyle w:val="ListParagraph"/>
              <w:numPr>
                <w:ilvl w:val="0"/>
                <w:numId w:val="25"/>
              </w:numPr>
            </w:pPr>
            <w:r>
              <w:t>Marx’s treatise</w:t>
            </w:r>
          </w:p>
          <w:p w14:paraId="61135AB7" w14:textId="5128669F" w:rsidR="004E17F3" w:rsidRDefault="004E17F3" w:rsidP="004E17F3">
            <w:r>
              <w:t>If this creates difficulty with pronunciation, the additional s may be omitted:</w:t>
            </w:r>
          </w:p>
          <w:p w14:paraId="2DB1D24E" w14:textId="7CA3C7BC" w:rsidR="004E17F3" w:rsidRDefault="004E17F3" w:rsidP="004E17F3">
            <w:pPr>
              <w:pStyle w:val="ListParagraph"/>
              <w:numPr>
                <w:ilvl w:val="0"/>
                <w:numId w:val="26"/>
              </w:numPr>
            </w:pPr>
            <w:r>
              <w:t>Nicholas’ jacket</w:t>
            </w:r>
          </w:p>
          <w:p w14:paraId="617288A9" w14:textId="77777777" w:rsidR="004E17F3" w:rsidRDefault="004E17F3" w:rsidP="004E17F3"/>
          <w:p w14:paraId="7D6E55C2" w14:textId="571C0448" w:rsidR="004E17F3" w:rsidRDefault="004E17F3" w:rsidP="004E17F3">
            <w:r>
              <w:t xml:space="preserve">Plural possession: </w:t>
            </w:r>
          </w:p>
          <w:p w14:paraId="68DD1705" w14:textId="23B8CB1B" w:rsidR="004E17F3" w:rsidRDefault="004E17F3" w:rsidP="004E17F3">
            <w:r>
              <w:t>After words that do not end in s:</w:t>
            </w:r>
          </w:p>
          <w:p w14:paraId="04813668" w14:textId="7DECA5D1" w:rsidR="004E17F3" w:rsidRDefault="004E17F3" w:rsidP="004E17F3">
            <w:pPr>
              <w:pStyle w:val="ListParagraph"/>
              <w:numPr>
                <w:ilvl w:val="0"/>
                <w:numId w:val="24"/>
              </w:numPr>
            </w:pPr>
            <w:r>
              <w:t>women’s rights</w:t>
            </w:r>
          </w:p>
          <w:p w14:paraId="7AA2363D" w14:textId="3AA36FE0" w:rsidR="004E17F3" w:rsidRDefault="004E17F3" w:rsidP="004E17F3">
            <w:pPr>
              <w:pStyle w:val="ListParagraph"/>
              <w:numPr>
                <w:ilvl w:val="0"/>
                <w:numId w:val="24"/>
              </w:numPr>
            </w:pPr>
            <w:r>
              <w:t>children’s activities</w:t>
            </w:r>
          </w:p>
          <w:p w14:paraId="5917D7C0" w14:textId="03548F13" w:rsidR="004E17F3" w:rsidRDefault="004E17F3" w:rsidP="004E17F3">
            <w:r>
              <w:t>After words that end in s, use an apostrophe alone:</w:t>
            </w:r>
          </w:p>
          <w:p w14:paraId="2E78B928" w14:textId="7A988F39" w:rsidR="004E17F3" w:rsidRDefault="004E17F3" w:rsidP="004E17F3">
            <w:pPr>
              <w:pStyle w:val="ListParagraph"/>
              <w:numPr>
                <w:ilvl w:val="0"/>
                <w:numId w:val="28"/>
              </w:numPr>
            </w:pPr>
            <w:r>
              <w:t>our neighbours’ dogs</w:t>
            </w:r>
          </w:p>
          <w:p w14:paraId="64EDA023" w14:textId="5D01689F" w:rsidR="004E17F3" w:rsidRDefault="004E17F3" w:rsidP="004E17F3">
            <w:pPr>
              <w:pStyle w:val="ListParagraph"/>
              <w:numPr>
                <w:ilvl w:val="0"/>
                <w:numId w:val="28"/>
              </w:numPr>
            </w:pPr>
            <w:r>
              <w:t>other countries’ climate targets</w:t>
            </w:r>
          </w:p>
          <w:p w14:paraId="60259568" w14:textId="77777777" w:rsidR="004E17F3" w:rsidRDefault="004E17F3" w:rsidP="004E17F3"/>
          <w:p w14:paraId="019FC27C" w14:textId="68F4B509" w:rsidR="00185CD2" w:rsidRDefault="004E17F3" w:rsidP="004E17F3">
            <w:r>
              <w:t>C</w:t>
            </w:r>
            <w:r w:rsidR="00185CD2">
              <w:t>ontractions</w:t>
            </w:r>
            <w:r>
              <w:t>:</w:t>
            </w:r>
          </w:p>
          <w:p w14:paraId="74DAE309" w14:textId="77777777" w:rsidR="004E17F3" w:rsidRDefault="00DE2AE2" w:rsidP="004E17F3">
            <w:r>
              <w:t>Use an apostrophe in place of missing letters:</w:t>
            </w:r>
          </w:p>
          <w:p w14:paraId="723C0ADE" w14:textId="63E683EE" w:rsidR="00DE2AE2" w:rsidRDefault="00DE2AE2" w:rsidP="00DE2AE2">
            <w:pPr>
              <w:pStyle w:val="ListParagraph"/>
              <w:numPr>
                <w:ilvl w:val="0"/>
                <w:numId w:val="29"/>
              </w:numPr>
            </w:pPr>
            <w:r>
              <w:t>don’t (do not)</w:t>
            </w:r>
          </w:p>
          <w:p w14:paraId="34C511BB" w14:textId="5E61490F" w:rsidR="00DE2AE2" w:rsidRDefault="00DE2AE2" w:rsidP="00DE2AE2">
            <w:pPr>
              <w:pStyle w:val="ListParagraph"/>
              <w:numPr>
                <w:ilvl w:val="0"/>
                <w:numId w:val="29"/>
              </w:numPr>
            </w:pPr>
            <w:r>
              <w:t>we’ll (we will)</w:t>
            </w:r>
          </w:p>
          <w:p w14:paraId="48D4E0D6" w14:textId="494F767C" w:rsidR="00DE2AE2" w:rsidRDefault="00DE2AE2" w:rsidP="00DE2AE2">
            <w:pPr>
              <w:pStyle w:val="ListParagraph"/>
              <w:numPr>
                <w:ilvl w:val="0"/>
                <w:numId w:val="29"/>
              </w:numPr>
            </w:pPr>
            <w:r>
              <w:t>it’s (it is)</w:t>
            </w:r>
          </w:p>
        </w:tc>
      </w:tr>
      <w:tr w:rsidR="005731B7" w14:paraId="4F09A735" w14:textId="77777777" w:rsidTr="00AD775F">
        <w:tc>
          <w:tcPr>
            <w:tcW w:w="2380" w:type="dxa"/>
          </w:tcPr>
          <w:p w14:paraId="1C9E3307" w14:textId="0D4E1F18" w:rsidR="005731B7" w:rsidRDefault="00BD536E" w:rsidP="00571498">
            <w:r>
              <w:t>Commas</w:t>
            </w:r>
          </w:p>
        </w:tc>
        <w:tc>
          <w:tcPr>
            <w:tcW w:w="6586" w:type="dxa"/>
          </w:tcPr>
          <w:p w14:paraId="13A8D142" w14:textId="40C8933E" w:rsidR="005731B7" w:rsidRDefault="00AD775F" w:rsidP="00571498">
            <w:r>
              <w:t>Serial comma</w:t>
            </w:r>
            <w:r w:rsidR="00DE2AE2">
              <w:t xml:space="preserve">: </w:t>
            </w:r>
            <w:r w:rsidR="005E07A4">
              <w:t>t</w:t>
            </w:r>
            <w:r w:rsidR="00E119FA">
              <w:t xml:space="preserve">he decision whether to use a serial comma is yours, but </w:t>
            </w:r>
            <w:r>
              <w:t>make sure use is consistent throughout the text</w:t>
            </w:r>
            <w:r w:rsidR="00E119FA">
              <w:t>, and b</w:t>
            </w:r>
            <w:r>
              <w:t>e prepared to break from consistency i</w:t>
            </w:r>
            <w:r w:rsidR="00E119FA">
              <w:t>f usage creates confusion.</w:t>
            </w:r>
          </w:p>
          <w:p w14:paraId="0C73B9BB" w14:textId="4EA8FAEC" w:rsidR="00DE2AE2" w:rsidRDefault="00DE2AE2" w:rsidP="00571498"/>
          <w:p w14:paraId="43AF0E38" w14:textId="414FBA68" w:rsidR="00DE2AE2" w:rsidRDefault="00DE2AE2" w:rsidP="00571498">
            <w:r>
              <w:t>Choose from:</w:t>
            </w:r>
          </w:p>
          <w:p w14:paraId="6B5389AB" w14:textId="77777777" w:rsidR="00E119FA" w:rsidRDefault="00E119FA" w:rsidP="00E119FA">
            <w:pPr>
              <w:pStyle w:val="ListParagraph"/>
              <w:numPr>
                <w:ilvl w:val="0"/>
                <w:numId w:val="11"/>
              </w:numPr>
            </w:pPr>
            <w:r>
              <w:t xml:space="preserve">I bought eggs, </w:t>
            </w:r>
            <w:proofErr w:type="gramStart"/>
            <w:r>
              <w:t>ham</w:t>
            </w:r>
            <w:proofErr w:type="gramEnd"/>
            <w:r>
              <w:t xml:space="preserve"> and onions.</w:t>
            </w:r>
          </w:p>
          <w:p w14:paraId="5A224C61" w14:textId="2D72B609" w:rsidR="00E119FA" w:rsidRDefault="00E119FA" w:rsidP="00E119FA">
            <w:r>
              <w:t>or</w:t>
            </w:r>
          </w:p>
          <w:p w14:paraId="7C1865E3" w14:textId="46CAF981" w:rsidR="00E119FA" w:rsidRDefault="00E119FA" w:rsidP="00E119FA">
            <w:pPr>
              <w:pStyle w:val="ListParagraph"/>
              <w:numPr>
                <w:ilvl w:val="0"/>
                <w:numId w:val="11"/>
              </w:numPr>
            </w:pPr>
            <w:r>
              <w:t>I bought eggs, ham, and onions.</w:t>
            </w:r>
          </w:p>
        </w:tc>
      </w:tr>
      <w:tr w:rsidR="005731B7" w14:paraId="1740BC97" w14:textId="77777777" w:rsidTr="00AD775F">
        <w:tc>
          <w:tcPr>
            <w:tcW w:w="2380" w:type="dxa"/>
          </w:tcPr>
          <w:p w14:paraId="40606BE7" w14:textId="4B0EA770" w:rsidR="005731B7" w:rsidRDefault="00BD536E" w:rsidP="00571498">
            <w:r>
              <w:lastRenderedPageBreak/>
              <w:t>Ellipses</w:t>
            </w:r>
          </w:p>
        </w:tc>
        <w:tc>
          <w:tcPr>
            <w:tcW w:w="6586" w:type="dxa"/>
          </w:tcPr>
          <w:p w14:paraId="17F7B5C3" w14:textId="0A9240C0" w:rsidR="00DE2AE2" w:rsidRDefault="00DE2AE2" w:rsidP="00571498">
            <w:r>
              <w:t>Recommended:</w:t>
            </w:r>
          </w:p>
          <w:p w14:paraId="1905A0E3" w14:textId="2AAF08F7" w:rsidR="005731B7" w:rsidRDefault="00E119FA" w:rsidP="00DE2AE2">
            <w:pPr>
              <w:pStyle w:val="ListParagraph"/>
              <w:numPr>
                <w:ilvl w:val="0"/>
                <w:numId w:val="11"/>
              </w:numPr>
            </w:pPr>
            <w:r>
              <w:t>Spaced either side</w:t>
            </w:r>
          </w:p>
          <w:p w14:paraId="03D203C6" w14:textId="77777777" w:rsidR="00E119FA" w:rsidRDefault="00E119FA" w:rsidP="00DE2AE2">
            <w:pPr>
              <w:pStyle w:val="ListParagraph"/>
              <w:numPr>
                <w:ilvl w:val="1"/>
                <w:numId w:val="11"/>
              </w:numPr>
            </w:pPr>
            <w:r>
              <w:t>It couldn’t be … not him … not again.</w:t>
            </w:r>
          </w:p>
          <w:p w14:paraId="4E1859FA" w14:textId="11830464" w:rsidR="00E119FA" w:rsidRDefault="00E119FA" w:rsidP="00DE2AE2">
            <w:pPr>
              <w:pStyle w:val="ListParagraph"/>
              <w:numPr>
                <w:ilvl w:val="1"/>
                <w:numId w:val="11"/>
              </w:numPr>
            </w:pPr>
            <w:r>
              <w:t>‘I’m sorry, I … I don’t know what to …’</w:t>
            </w:r>
          </w:p>
        </w:tc>
      </w:tr>
      <w:tr w:rsidR="005731B7" w14:paraId="335F5DF3" w14:textId="77777777" w:rsidTr="00AD775F">
        <w:tc>
          <w:tcPr>
            <w:tcW w:w="2380" w:type="dxa"/>
          </w:tcPr>
          <w:p w14:paraId="298FAE7F" w14:textId="196FE7C4" w:rsidR="005731B7" w:rsidRDefault="00BD536E" w:rsidP="00571498">
            <w:r>
              <w:t>Dashes</w:t>
            </w:r>
          </w:p>
        </w:tc>
        <w:tc>
          <w:tcPr>
            <w:tcW w:w="6586" w:type="dxa"/>
          </w:tcPr>
          <w:p w14:paraId="2B327277" w14:textId="77777777" w:rsidR="00B868F3" w:rsidRDefault="00B868F3" w:rsidP="00571498">
            <w:r>
              <w:t>Choose from the following based on regional style choice:</w:t>
            </w:r>
          </w:p>
          <w:p w14:paraId="22B776FC" w14:textId="355DA408" w:rsidR="00B868F3" w:rsidRDefault="00D86D69" w:rsidP="00B868F3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e</w:t>
            </w:r>
            <w:r w:rsidR="00B868F3">
              <w:t>n</w:t>
            </w:r>
            <w:proofErr w:type="spellEnd"/>
            <w:r w:rsidR="00B868F3">
              <w:t xml:space="preserve"> rules – spaced when used for parentheses (more common in UK style)</w:t>
            </w:r>
          </w:p>
          <w:p w14:paraId="0D3D933C" w14:textId="77777777" w:rsidR="00B868F3" w:rsidRDefault="00B868F3" w:rsidP="00B868F3">
            <w:pPr>
              <w:pStyle w:val="ListParagraph"/>
              <w:numPr>
                <w:ilvl w:val="1"/>
                <w:numId w:val="13"/>
              </w:numPr>
            </w:pPr>
            <w:r>
              <w:t xml:space="preserve">Sarah – of all people </w:t>
            </w:r>
            <w:r>
              <w:softHyphen/>
              <w:t>– shouldn’t have been embarrassed.</w:t>
            </w:r>
          </w:p>
          <w:p w14:paraId="5EFEC9D6" w14:textId="65DFBC83" w:rsidR="00B868F3" w:rsidRDefault="00D86D69" w:rsidP="00B868F3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e</w:t>
            </w:r>
            <w:r w:rsidR="00B868F3">
              <w:t>m</w:t>
            </w:r>
            <w:proofErr w:type="spellEnd"/>
            <w:r w:rsidR="00B868F3">
              <w:t xml:space="preserve"> rules – </w:t>
            </w:r>
            <w:proofErr w:type="gramStart"/>
            <w:r w:rsidR="00B868F3">
              <w:t>closed up</w:t>
            </w:r>
            <w:proofErr w:type="gramEnd"/>
            <w:r w:rsidR="00B868F3">
              <w:t xml:space="preserve"> when used for parentheses (more common in US style)</w:t>
            </w:r>
          </w:p>
          <w:p w14:paraId="0825F61D" w14:textId="64C93D3E" w:rsidR="00B868F3" w:rsidRDefault="00B868F3" w:rsidP="00B868F3">
            <w:pPr>
              <w:pStyle w:val="ListParagraph"/>
              <w:numPr>
                <w:ilvl w:val="1"/>
                <w:numId w:val="13"/>
              </w:numPr>
            </w:pPr>
            <w:r>
              <w:t>Sarah—of all people—shouldn’t have been embarrassed.</w:t>
            </w:r>
          </w:p>
        </w:tc>
      </w:tr>
      <w:tr w:rsidR="00BD536E" w14:paraId="46C30AFB" w14:textId="77777777" w:rsidTr="00AD775F">
        <w:tc>
          <w:tcPr>
            <w:tcW w:w="2380" w:type="dxa"/>
          </w:tcPr>
          <w:p w14:paraId="4E29603E" w14:textId="6A799176" w:rsidR="00BD536E" w:rsidRDefault="00BD536E" w:rsidP="00571498">
            <w:r>
              <w:t>Question marks</w:t>
            </w:r>
          </w:p>
        </w:tc>
        <w:tc>
          <w:tcPr>
            <w:tcW w:w="6586" w:type="dxa"/>
          </w:tcPr>
          <w:p w14:paraId="4CF7FDA4" w14:textId="1EA48107" w:rsidR="00DE2AE2" w:rsidRDefault="00DE2AE2" w:rsidP="00571498">
            <w:r>
              <w:t>Recommended:</w:t>
            </w:r>
          </w:p>
          <w:p w14:paraId="00A0FF79" w14:textId="2C54D18E" w:rsidR="00BD536E" w:rsidRDefault="00B868F3" w:rsidP="00571498">
            <w:r>
              <w:t>Questions within sentences should include the question mark:</w:t>
            </w:r>
          </w:p>
          <w:p w14:paraId="245E0A6F" w14:textId="6FEE91A7" w:rsidR="00B868F3" w:rsidRDefault="00B868F3" w:rsidP="00B868F3">
            <w:pPr>
              <w:pStyle w:val="ListParagraph"/>
              <w:numPr>
                <w:ilvl w:val="0"/>
                <w:numId w:val="14"/>
              </w:numPr>
            </w:pPr>
            <w:r>
              <w:t>Why do I even bother? he thought.</w:t>
            </w:r>
          </w:p>
        </w:tc>
      </w:tr>
    </w:tbl>
    <w:p w14:paraId="1C49F63A" w14:textId="54CE461D" w:rsidR="00337532" w:rsidRDefault="00337532" w:rsidP="00571498"/>
    <w:p w14:paraId="0864B61B" w14:textId="7F98F7B4" w:rsidR="00BD536E" w:rsidRDefault="00BD536E" w:rsidP="00571498"/>
    <w:p w14:paraId="2A63A8FB" w14:textId="77777777" w:rsidR="00B85576" w:rsidRDefault="00B85576" w:rsidP="00571498"/>
    <w:p w14:paraId="522E9F90" w14:textId="74B2159E" w:rsidR="00337532" w:rsidRDefault="005731B7" w:rsidP="00337532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C479A" wp14:editId="251DF353">
            <wp:simplePos x="0" y="0"/>
            <wp:positionH relativeFrom="margin">
              <wp:posOffset>-533400</wp:posOffset>
            </wp:positionH>
            <wp:positionV relativeFrom="margin">
              <wp:posOffset>14485620</wp:posOffset>
            </wp:positionV>
            <wp:extent cx="6797040" cy="8110855"/>
            <wp:effectExtent l="0" t="0" r="0" b="0"/>
            <wp:wrapSquare wrapText="bothSides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532">
        <w:t>Capitalisation</w:t>
      </w:r>
      <w:r w:rsidR="00DE2AE2">
        <w:t xml:space="preserve"> – all recommended</w:t>
      </w:r>
    </w:p>
    <w:p w14:paraId="79925387" w14:textId="7D9B66F6" w:rsidR="00337532" w:rsidRDefault="00337532" w:rsidP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2B1B3B" w14:paraId="71830D2D" w14:textId="77777777" w:rsidTr="003516D6">
        <w:tc>
          <w:tcPr>
            <w:tcW w:w="2380" w:type="dxa"/>
          </w:tcPr>
          <w:p w14:paraId="4CA1021A" w14:textId="403B1BBC" w:rsidR="002B1B3B" w:rsidRDefault="002B1B3B" w:rsidP="0066101A">
            <w:r>
              <w:t>Formal and informal references</w:t>
            </w:r>
          </w:p>
        </w:tc>
        <w:tc>
          <w:tcPr>
            <w:tcW w:w="6586" w:type="dxa"/>
          </w:tcPr>
          <w:p w14:paraId="19942E0E" w14:textId="69C59374" w:rsidR="002B1B3B" w:rsidRDefault="002B1B3B" w:rsidP="002B1B3B">
            <w:pPr>
              <w:pStyle w:val="ListParagraph"/>
              <w:numPr>
                <w:ilvl w:val="0"/>
                <w:numId w:val="14"/>
              </w:numPr>
            </w:pPr>
            <w:r>
              <w:t>Cambridge University; the university</w:t>
            </w:r>
          </w:p>
          <w:p w14:paraId="64B77E97" w14:textId="5BB6B27D" w:rsidR="002B1B3B" w:rsidRDefault="00D86D69" w:rsidP="002B1B3B">
            <w:pPr>
              <w:pStyle w:val="ListParagraph"/>
              <w:numPr>
                <w:ilvl w:val="0"/>
                <w:numId w:val="14"/>
              </w:numPr>
            </w:pPr>
            <w:r>
              <w:t>t</w:t>
            </w:r>
            <w:r w:rsidR="002B1B3B">
              <w:t>he Royal Air Force; the air force</w:t>
            </w:r>
          </w:p>
          <w:p w14:paraId="57DA6C8C" w14:textId="0AEA4E17" w:rsidR="002B1B3B" w:rsidRDefault="00D86D69" w:rsidP="002B1B3B">
            <w:pPr>
              <w:pStyle w:val="ListParagraph"/>
              <w:numPr>
                <w:ilvl w:val="0"/>
                <w:numId w:val="14"/>
              </w:numPr>
            </w:pPr>
            <w:r>
              <w:t>t</w:t>
            </w:r>
            <w:r w:rsidR="002B1B3B">
              <w:t>he Ritz Hotel; the hotel</w:t>
            </w:r>
          </w:p>
        </w:tc>
      </w:tr>
      <w:tr w:rsidR="00337532" w14:paraId="7F518D6F" w14:textId="77777777" w:rsidTr="00AD775F">
        <w:tc>
          <w:tcPr>
            <w:tcW w:w="2380" w:type="dxa"/>
          </w:tcPr>
          <w:p w14:paraId="4B9D5AC7" w14:textId="6D8DAA1D" w:rsidR="00337532" w:rsidRDefault="00BD536E" w:rsidP="0066101A">
            <w:r>
              <w:t>Institutions</w:t>
            </w:r>
            <w:r w:rsidR="00B868F3">
              <w:t xml:space="preserve"> and </w:t>
            </w:r>
            <w:r>
              <w:t>organisations</w:t>
            </w:r>
          </w:p>
        </w:tc>
        <w:tc>
          <w:tcPr>
            <w:tcW w:w="6586" w:type="dxa"/>
          </w:tcPr>
          <w:p w14:paraId="298ED0EF" w14:textId="77777777" w:rsidR="00337532" w:rsidRDefault="002B1B3B" w:rsidP="002B1B3B">
            <w:pPr>
              <w:pStyle w:val="ListParagraph"/>
              <w:numPr>
                <w:ilvl w:val="0"/>
                <w:numId w:val="15"/>
              </w:numPr>
            </w:pPr>
            <w:r>
              <w:t>the United Nations</w:t>
            </w:r>
          </w:p>
          <w:p w14:paraId="6FD6EFF3" w14:textId="77777777" w:rsidR="002B1B3B" w:rsidRDefault="002B1B3B" w:rsidP="002B1B3B">
            <w:pPr>
              <w:pStyle w:val="ListParagraph"/>
              <w:numPr>
                <w:ilvl w:val="0"/>
                <w:numId w:val="15"/>
              </w:numPr>
            </w:pPr>
            <w:r>
              <w:t>the World Bank</w:t>
            </w:r>
          </w:p>
          <w:p w14:paraId="6EB05FA1" w14:textId="08136734" w:rsidR="002B1B3B" w:rsidRDefault="002B1B3B" w:rsidP="002B1B3B">
            <w:pPr>
              <w:pStyle w:val="ListParagraph"/>
              <w:numPr>
                <w:ilvl w:val="0"/>
                <w:numId w:val="15"/>
              </w:numPr>
            </w:pPr>
            <w:r>
              <w:t>the House of Lords</w:t>
            </w:r>
          </w:p>
        </w:tc>
      </w:tr>
      <w:tr w:rsidR="00337532" w14:paraId="5A915D90" w14:textId="77777777" w:rsidTr="00AD775F">
        <w:tc>
          <w:tcPr>
            <w:tcW w:w="2380" w:type="dxa"/>
          </w:tcPr>
          <w:p w14:paraId="76ABD587" w14:textId="788721E1" w:rsidR="00337532" w:rsidRDefault="00BD536E" w:rsidP="0066101A">
            <w:r>
              <w:t xml:space="preserve">Geographical locations and </w:t>
            </w:r>
            <w:r w:rsidR="00D86D69">
              <w:t>buildings</w:t>
            </w:r>
          </w:p>
        </w:tc>
        <w:tc>
          <w:tcPr>
            <w:tcW w:w="6586" w:type="dxa"/>
          </w:tcPr>
          <w:p w14:paraId="22F2D410" w14:textId="77777777" w:rsidR="00337532" w:rsidRDefault="002B1B3B" w:rsidP="002B1B3B">
            <w:pPr>
              <w:pStyle w:val="ListParagraph"/>
              <w:numPr>
                <w:ilvl w:val="0"/>
                <w:numId w:val="16"/>
              </w:numPr>
            </w:pPr>
            <w:r>
              <w:t>Trafalgar Square</w:t>
            </w:r>
          </w:p>
          <w:p w14:paraId="683469EA" w14:textId="77777777" w:rsidR="002B1B3B" w:rsidRDefault="00D86D69" w:rsidP="002B1B3B">
            <w:pPr>
              <w:pStyle w:val="ListParagraph"/>
              <w:numPr>
                <w:ilvl w:val="0"/>
                <w:numId w:val="16"/>
              </w:numPr>
            </w:pPr>
            <w:r>
              <w:t>the Eiffel Tower</w:t>
            </w:r>
          </w:p>
          <w:p w14:paraId="392BA623" w14:textId="3DB0E82E" w:rsidR="00D86D69" w:rsidRDefault="00D86D69" w:rsidP="002B1B3B">
            <w:pPr>
              <w:pStyle w:val="ListParagraph"/>
              <w:numPr>
                <w:ilvl w:val="0"/>
                <w:numId w:val="16"/>
              </w:numPr>
            </w:pPr>
            <w:r>
              <w:t>the Bridge of Sighs</w:t>
            </w:r>
          </w:p>
        </w:tc>
      </w:tr>
      <w:tr w:rsidR="00337532" w14:paraId="5667940A" w14:textId="77777777" w:rsidTr="00AD775F">
        <w:tc>
          <w:tcPr>
            <w:tcW w:w="2380" w:type="dxa"/>
          </w:tcPr>
          <w:p w14:paraId="15BF36C8" w14:textId="7E5D54EA" w:rsidR="00337532" w:rsidRDefault="00BD536E" w:rsidP="0066101A">
            <w:r>
              <w:t>Events</w:t>
            </w:r>
          </w:p>
        </w:tc>
        <w:tc>
          <w:tcPr>
            <w:tcW w:w="6586" w:type="dxa"/>
          </w:tcPr>
          <w:p w14:paraId="624B6721" w14:textId="77777777" w:rsidR="00337532" w:rsidRDefault="00D86D69" w:rsidP="00D86D69">
            <w:pPr>
              <w:pStyle w:val="ListParagraph"/>
              <w:numPr>
                <w:ilvl w:val="0"/>
                <w:numId w:val="22"/>
              </w:numPr>
            </w:pPr>
            <w:r>
              <w:t>the Great Fire of London</w:t>
            </w:r>
          </w:p>
          <w:p w14:paraId="63A5457C" w14:textId="334D0A76" w:rsidR="00D86D69" w:rsidRDefault="00D86D69" w:rsidP="00D86D69">
            <w:pPr>
              <w:pStyle w:val="ListParagraph"/>
              <w:numPr>
                <w:ilvl w:val="0"/>
                <w:numId w:val="22"/>
              </w:numPr>
            </w:pPr>
            <w:r>
              <w:t>the First World War</w:t>
            </w:r>
          </w:p>
        </w:tc>
      </w:tr>
      <w:tr w:rsidR="00BD536E" w14:paraId="7876446E" w14:textId="77777777" w:rsidTr="00AD775F">
        <w:tc>
          <w:tcPr>
            <w:tcW w:w="2380" w:type="dxa"/>
          </w:tcPr>
          <w:p w14:paraId="7959041C" w14:textId="6DBEC134" w:rsidR="00BD536E" w:rsidRDefault="00BD536E" w:rsidP="0066101A">
            <w:r>
              <w:t>Titles and ranks</w:t>
            </w:r>
          </w:p>
        </w:tc>
        <w:tc>
          <w:tcPr>
            <w:tcW w:w="6586" w:type="dxa"/>
          </w:tcPr>
          <w:p w14:paraId="7E8E2A0D" w14:textId="3BC3C485" w:rsidR="00BD536E" w:rsidRDefault="00D86D69" w:rsidP="00D86D69">
            <w:pPr>
              <w:pStyle w:val="ListParagraph"/>
              <w:numPr>
                <w:ilvl w:val="0"/>
                <w:numId w:val="23"/>
              </w:numPr>
            </w:pPr>
            <w:r>
              <w:t>Winston Churchill, the prime minister; Prime Minister Winston Churchill</w:t>
            </w:r>
          </w:p>
          <w:p w14:paraId="3763BA7F" w14:textId="77777777" w:rsidR="00D86D69" w:rsidRDefault="00D86D69" w:rsidP="00D86D69">
            <w:pPr>
              <w:pStyle w:val="ListParagraph"/>
              <w:numPr>
                <w:ilvl w:val="0"/>
                <w:numId w:val="23"/>
              </w:numPr>
            </w:pPr>
            <w:r>
              <w:t>Ms Brown, the head teacher; Head Teacher Helen Brown</w:t>
            </w:r>
          </w:p>
          <w:p w14:paraId="66FFA553" w14:textId="43FE67F7" w:rsidR="00D86D69" w:rsidRDefault="00FB590A" w:rsidP="00D86D69">
            <w:pPr>
              <w:pStyle w:val="ListParagraph"/>
              <w:numPr>
                <w:ilvl w:val="0"/>
                <w:numId w:val="23"/>
              </w:numPr>
            </w:pPr>
            <w:r>
              <w:t>‘Your mother will return soon’; ‘Please, Mother, can I?’</w:t>
            </w:r>
          </w:p>
        </w:tc>
      </w:tr>
    </w:tbl>
    <w:p w14:paraId="4DC9F48F" w14:textId="1AAAEF0C" w:rsidR="00337532" w:rsidRDefault="00337532" w:rsidP="00337532"/>
    <w:p w14:paraId="2AA14C8B" w14:textId="4C5670F0" w:rsidR="00BD536E" w:rsidRDefault="00BD536E" w:rsidP="00337532"/>
    <w:p w14:paraId="2B37732B" w14:textId="77777777" w:rsidR="00B85576" w:rsidRDefault="00B85576" w:rsidP="00337532"/>
    <w:p w14:paraId="4FDCD1B1" w14:textId="3BFEF4A4" w:rsidR="00337532" w:rsidRDefault="00337532" w:rsidP="00337532">
      <w:pPr>
        <w:pStyle w:val="Heading2"/>
      </w:pPr>
      <w:r>
        <w:t>Abbreviations</w:t>
      </w:r>
    </w:p>
    <w:p w14:paraId="3EFC146A" w14:textId="67A8025E" w:rsidR="00337532" w:rsidRDefault="00337532" w:rsidP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185CD2" w14:paraId="0FC75B97" w14:textId="77777777" w:rsidTr="00AD775F">
        <w:tc>
          <w:tcPr>
            <w:tcW w:w="2380" w:type="dxa"/>
          </w:tcPr>
          <w:p w14:paraId="7BEC2984" w14:textId="4035E980" w:rsidR="00185CD2" w:rsidRDefault="00185CD2" w:rsidP="0066101A">
            <w:r>
              <w:t>Acronyms</w:t>
            </w:r>
          </w:p>
        </w:tc>
        <w:tc>
          <w:tcPr>
            <w:tcW w:w="6586" w:type="dxa"/>
          </w:tcPr>
          <w:p w14:paraId="2BA97097" w14:textId="728BEC68" w:rsidR="00DE2AE2" w:rsidRDefault="00DE2AE2" w:rsidP="00DE2AE2">
            <w:r>
              <w:t>Recommended:</w:t>
            </w:r>
          </w:p>
          <w:p w14:paraId="2E01A298" w14:textId="6EF44289" w:rsidR="00185CD2" w:rsidRDefault="00185CD2" w:rsidP="00185CD2">
            <w:pPr>
              <w:pStyle w:val="ListParagraph"/>
              <w:numPr>
                <w:ilvl w:val="0"/>
                <w:numId w:val="9"/>
              </w:numPr>
            </w:pPr>
            <w:r>
              <w:t>AWOL, BBC, DNA, UK, UN, US</w:t>
            </w:r>
          </w:p>
        </w:tc>
      </w:tr>
      <w:tr w:rsidR="00185CD2" w14:paraId="7ED1D614" w14:textId="77777777" w:rsidTr="00AD775F">
        <w:tc>
          <w:tcPr>
            <w:tcW w:w="2380" w:type="dxa"/>
          </w:tcPr>
          <w:p w14:paraId="2D111986" w14:textId="731C959A" w:rsidR="00185CD2" w:rsidRDefault="00185CD2" w:rsidP="0066101A">
            <w:r>
              <w:t>Contractions</w:t>
            </w:r>
          </w:p>
        </w:tc>
        <w:tc>
          <w:tcPr>
            <w:tcW w:w="6586" w:type="dxa"/>
          </w:tcPr>
          <w:p w14:paraId="04B6B7B1" w14:textId="5CA301A0" w:rsidR="00DE2AE2" w:rsidRDefault="00DE2AE2" w:rsidP="00DE2AE2">
            <w:r>
              <w:t>Choose from:</w:t>
            </w:r>
          </w:p>
          <w:p w14:paraId="3C59963B" w14:textId="7CF95820" w:rsidR="00185CD2" w:rsidRDefault="00185CD2" w:rsidP="00185CD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Dr.</w:t>
            </w:r>
            <w:proofErr w:type="spellEnd"/>
            <w:r>
              <w:t xml:space="preserve"> Mr. Mrs. Revd. (full points)</w:t>
            </w:r>
          </w:p>
          <w:p w14:paraId="234F1FF9" w14:textId="13DC18B4" w:rsidR="00185CD2" w:rsidRDefault="00185CD2" w:rsidP="00185CD2">
            <w:r>
              <w:t>or</w:t>
            </w:r>
          </w:p>
          <w:p w14:paraId="040CEC4C" w14:textId="647AD988" w:rsidR="00185CD2" w:rsidRDefault="00185CD2" w:rsidP="00185CD2">
            <w:pPr>
              <w:pStyle w:val="ListParagraph"/>
              <w:numPr>
                <w:ilvl w:val="0"/>
                <w:numId w:val="8"/>
              </w:numPr>
            </w:pPr>
            <w:r>
              <w:t>Dr, Mr, Mrs, Revd (no full points)</w:t>
            </w:r>
          </w:p>
        </w:tc>
      </w:tr>
    </w:tbl>
    <w:p w14:paraId="336FC483" w14:textId="09023848" w:rsidR="00337532" w:rsidRDefault="00337532" w:rsidP="00337532"/>
    <w:p w14:paraId="3535D615" w14:textId="0949F325" w:rsidR="00BD536E" w:rsidRDefault="00BD536E" w:rsidP="00337532"/>
    <w:p w14:paraId="75018098" w14:textId="77777777" w:rsidR="00B85576" w:rsidRDefault="00B85576" w:rsidP="00337532"/>
    <w:p w14:paraId="675DA30D" w14:textId="216FF35E" w:rsidR="00337532" w:rsidRDefault="00337532" w:rsidP="00337532">
      <w:pPr>
        <w:pStyle w:val="Heading2"/>
      </w:pPr>
      <w:r>
        <w:t>Numbers</w:t>
      </w:r>
    </w:p>
    <w:p w14:paraId="5ED83470" w14:textId="27609DFB" w:rsidR="00337532" w:rsidRDefault="00337532" w:rsidP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337532" w14:paraId="7349C668" w14:textId="77777777" w:rsidTr="00AD775F">
        <w:tc>
          <w:tcPr>
            <w:tcW w:w="2380" w:type="dxa"/>
          </w:tcPr>
          <w:p w14:paraId="59C04FA5" w14:textId="5DA651CB" w:rsidR="00337532" w:rsidRDefault="008A1547" w:rsidP="0066101A">
            <w:r>
              <w:t>General principles</w:t>
            </w:r>
          </w:p>
        </w:tc>
        <w:tc>
          <w:tcPr>
            <w:tcW w:w="6586" w:type="dxa"/>
          </w:tcPr>
          <w:p w14:paraId="4191C5EB" w14:textId="2E27436E" w:rsidR="00DE2AE2" w:rsidRDefault="00DE2AE2" w:rsidP="0066101A">
            <w:r>
              <w:t>Recommended:</w:t>
            </w:r>
          </w:p>
          <w:p w14:paraId="409C6EA0" w14:textId="748230A9" w:rsidR="00337532" w:rsidRDefault="008E3882" w:rsidP="0066101A">
            <w:r>
              <w:t>Spell out numbers in narrative text unless doing so goes against convention or hinders the reading experience:</w:t>
            </w:r>
          </w:p>
          <w:p w14:paraId="31B002D3" w14:textId="5BEAEEA4" w:rsidR="008E3882" w:rsidRDefault="00D86D69" w:rsidP="008E3882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="008E3882">
              <w:t xml:space="preserve"> six-year-old</w:t>
            </w:r>
          </w:p>
          <w:p w14:paraId="2315311F" w14:textId="34C954A6" w:rsidR="008E3882" w:rsidRDefault="00D86D69" w:rsidP="008E3882">
            <w:pPr>
              <w:pStyle w:val="ListParagraph"/>
              <w:numPr>
                <w:ilvl w:val="0"/>
                <w:numId w:val="8"/>
              </w:numPr>
            </w:pPr>
            <w:r>
              <w:t>f</w:t>
            </w:r>
            <w:r w:rsidR="008E3882">
              <w:t>ifteen years</w:t>
            </w:r>
          </w:p>
          <w:p w14:paraId="45399E66" w14:textId="77777777" w:rsidR="008E3882" w:rsidRDefault="008E3882" w:rsidP="008E3882">
            <w:pPr>
              <w:pStyle w:val="ListParagraph"/>
              <w:numPr>
                <w:ilvl w:val="0"/>
                <w:numId w:val="8"/>
              </w:numPr>
            </w:pPr>
            <w:r>
              <w:t>7-Eleven</w:t>
            </w:r>
          </w:p>
          <w:p w14:paraId="41BC63B4" w14:textId="79ABB744" w:rsidR="008E3882" w:rsidRDefault="008E3882" w:rsidP="008E3882">
            <w:pPr>
              <w:pStyle w:val="ListParagraph"/>
              <w:numPr>
                <w:ilvl w:val="0"/>
                <w:numId w:val="8"/>
              </w:numPr>
            </w:pPr>
            <w:r>
              <w:t>‘Call 999.’</w:t>
            </w:r>
          </w:p>
        </w:tc>
      </w:tr>
      <w:tr w:rsidR="008E3882" w14:paraId="7E1CF322" w14:textId="77777777" w:rsidTr="00AD775F">
        <w:tc>
          <w:tcPr>
            <w:tcW w:w="2380" w:type="dxa"/>
          </w:tcPr>
          <w:p w14:paraId="293D61CD" w14:textId="1D19405E" w:rsidR="008E3882" w:rsidRDefault="008E3882" w:rsidP="0066101A">
            <w:r>
              <w:t>Number ranges</w:t>
            </w:r>
          </w:p>
        </w:tc>
        <w:tc>
          <w:tcPr>
            <w:tcW w:w="6586" w:type="dxa"/>
          </w:tcPr>
          <w:p w14:paraId="3969BCB3" w14:textId="77777777" w:rsidR="008E3882" w:rsidRDefault="00DE2AE2" w:rsidP="0066101A">
            <w:r>
              <w:t>Recommended:</w:t>
            </w:r>
          </w:p>
          <w:p w14:paraId="47B89442" w14:textId="77777777" w:rsidR="00DE2AE2" w:rsidRDefault="00DE2AE2" w:rsidP="0066101A">
            <w:r>
              <w:t xml:space="preserve">Link number ranges with an </w:t>
            </w:r>
            <w:proofErr w:type="spellStart"/>
            <w:r>
              <w:t>en</w:t>
            </w:r>
            <w:proofErr w:type="spellEnd"/>
            <w:r>
              <w:t xml:space="preserve"> rule:</w:t>
            </w:r>
          </w:p>
          <w:p w14:paraId="62C1D757" w14:textId="77777777" w:rsidR="00DE2AE2" w:rsidRDefault="00DE2AE2" w:rsidP="00DE2AE2">
            <w:pPr>
              <w:pStyle w:val="ListParagraph"/>
              <w:numPr>
                <w:ilvl w:val="0"/>
                <w:numId w:val="30"/>
              </w:numPr>
            </w:pPr>
            <w:r>
              <w:t>1634–1635</w:t>
            </w:r>
          </w:p>
          <w:p w14:paraId="32DDB2B1" w14:textId="4D8A3D15" w:rsidR="00DE2AE2" w:rsidRDefault="00DE2AE2" w:rsidP="00DE2AE2">
            <w:pPr>
              <w:pStyle w:val="ListParagraph"/>
              <w:numPr>
                <w:ilvl w:val="0"/>
                <w:numId w:val="30"/>
              </w:numPr>
            </w:pPr>
            <w:r>
              <w:t>Pages 46–48</w:t>
            </w:r>
          </w:p>
        </w:tc>
      </w:tr>
      <w:tr w:rsidR="00337532" w14:paraId="070C2C5C" w14:textId="77777777" w:rsidTr="00AD775F">
        <w:tc>
          <w:tcPr>
            <w:tcW w:w="2380" w:type="dxa"/>
          </w:tcPr>
          <w:p w14:paraId="704D71B3" w14:textId="4FD2ABBD" w:rsidR="00337532" w:rsidRDefault="008A1547" w:rsidP="0066101A">
            <w:r>
              <w:t>Times of day</w:t>
            </w:r>
          </w:p>
        </w:tc>
        <w:tc>
          <w:tcPr>
            <w:tcW w:w="6586" w:type="dxa"/>
          </w:tcPr>
          <w:p w14:paraId="78338D69" w14:textId="77777777" w:rsidR="00337532" w:rsidRDefault="00DE2AE2" w:rsidP="0066101A">
            <w:r>
              <w:t>Recommended:</w:t>
            </w:r>
          </w:p>
          <w:p w14:paraId="08A550D3" w14:textId="375B77FC" w:rsidR="00DE2AE2" w:rsidRDefault="00DE2AE2" w:rsidP="0066101A">
            <w:r>
              <w:t>With reference to whole hours and to fractions of an hour, use words with no hyphens:</w:t>
            </w:r>
          </w:p>
          <w:p w14:paraId="2FFE3B56" w14:textId="0F62B482" w:rsidR="00DE2AE2" w:rsidRDefault="00DE2AE2" w:rsidP="00DE2AE2">
            <w:pPr>
              <w:pStyle w:val="ListParagraph"/>
              <w:numPr>
                <w:ilvl w:val="0"/>
                <w:numId w:val="31"/>
              </w:numPr>
            </w:pPr>
            <w:r>
              <w:t>six o’clock</w:t>
            </w:r>
          </w:p>
          <w:p w14:paraId="18318E26" w14:textId="7C3AF31F" w:rsidR="00DE2AE2" w:rsidRDefault="00DE2AE2" w:rsidP="00DE2AE2">
            <w:pPr>
              <w:pStyle w:val="ListParagraph"/>
              <w:numPr>
                <w:ilvl w:val="0"/>
                <w:numId w:val="31"/>
              </w:numPr>
            </w:pPr>
            <w:r>
              <w:t>half past nine</w:t>
            </w:r>
          </w:p>
          <w:p w14:paraId="4302C778" w14:textId="77777777" w:rsidR="00DE2AE2" w:rsidRDefault="00DE2AE2" w:rsidP="00DE2AE2">
            <w:pPr>
              <w:pStyle w:val="ListParagraph"/>
              <w:numPr>
                <w:ilvl w:val="0"/>
                <w:numId w:val="31"/>
              </w:numPr>
            </w:pPr>
            <w:r>
              <w:t>quarter to two</w:t>
            </w:r>
          </w:p>
          <w:p w14:paraId="55A2E8F4" w14:textId="77777777" w:rsidR="00DE2AE2" w:rsidRDefault="00DE2AE2" w:rsidP="00DE2AE2"/>
          <w:p w14:paraId="18179433" w14:textId="77777777" w:rsidR="00DE2AE2" w:rsidRDefault="00DE2AE2" w:rsidP="00DE2AE2">
            <w:r>
              <w:t>Use figures with a.m. and p.m.:</w:t>
            </w:r>
          </w:p>
          <w:p w14:paraId="2E5CBE28" w14:textId="3D06922F" w:rsidR="00DE2AE2" w:rsidRDefault="00A41499" w:rsidP="00DE2AE2">
            <w:pPr>
              <w:pStyle w:val="ListParagraph"/>
              <w:numPr>
                <w:ilvl w:val="0"/>
                <w:numId w:val="32"/>
              </w:numPr>
            </w:pPr>
            <w:r>
              <w:t>The doors opened at 6:00 p.m. precisely. (US style)</w:t>
            </w:r>
          </w:p>
          <w:p w14:paraId="79C32913" w14:textId="77777777" w:rsidR="00A41499" w:rsidRDefault="00A41499" w:rsidP="00DE2AE2">
            <w:pPr>
              <w:pStyle w:val="ListParagraph"/>
              <w:numPr>
                <w:ilvl w:val="0"/>
                <w:numId w:val="32"/>
              </w:numPr>
            </w:pPr>
            <w:r>
              <w:t>The doors opened at 6.00 p.m. precisely. (UK style)</w:t>
            </w:r>
          </w:p>
          <w:p w14:paraId="660FCBD9" w14:textId="708EBB99" w:rsidR="00A41499" w:rsidRDefault="00A41499" w:rsidP="00DE2AE2">
            <w:pPr>
              <w:pStyle w:val="ListParagraph"/>
              <w:numPr>
                <w:ilvl w:val="0"/>
                <w:numId w:val="32"/>
              </w:numPr>
            </w:pPr>
            <w:r>
              <w:t>The doors opened at 18:00 precisely. (24-hour clock style)</w:t>
            </w:r>
          </w:p>
        </w:tc>
      </w:tr>
    </w:tbl>
    <w:p w14:paraId="4099723C" w14:textId="55AF4339" w:rsidR="00337532" w:rsidRDefault="00337532" w:rsidP="00337532"/>
    <w:p w14:paraId="3FB2D339" w14:textId="77777777" w:rsidR="00B85576" w:rsidRDefault="00B85576" w:rsidP="00337532"/>
    <w:p w14:paraId="46747C1A" w14:textId="77777777" w:rsidR="001E1AAE" w:rsidRPr="001E1AAE" w:rsidRDefault="001E1AAE" w:rsidP="001E1AAE"/>
    <w:p w14:paraId="6DABE16D" w14:textId="044948B0" w:rsidR="00337532" w:rsidRDefault="008A1547" w:rsidP="00337532">
      <w:pPr>
        <w:pStyle w:val="Heading2"/>
      </w:pPr>
      <w:r>
        <w:t>Dialogue</w:t>
      </w:r>
      <w:r w:rsidR="00A3053B">
        <w:t xml:space="preserve"> and thoughts</w:t>
      </w:r>
    </w:p>
    <w:p w14:paraId="4F171AD0" w14:textId="446C8843" w:rsidR="00337532" w:rsidRDefault="00337532" w:rsidP="0033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337532" w14:paraId="3CA984D0" w14:textId="77777777" w:rsidTr="00AD775F">
        <w:tc>
          <w:tcPr>
            <w:tcW w:w="2380" w:type="dxa"/>
          </w:tcPr>
          <w:p w14:paraId="27E16925" w14:textId="3A367A16" w:rsidR="00337532" w:rsidRDefault="008A1547" w:rsidP="0066101A">
            <w:r>
              <w:t>Quotation marks</w:t>
            </w:r>
          </w:p>
        </w:tc>
        <w:tc>
          <w:tcPr>
            <w:tcW w:w="6586" w:type="dxa"/>
          </w:tcPr>
          <w:p w14:paraId="1776077E" w14:textId="77777777" w:rsidR="00337532" w:rsidRDefault="006C73E0" w:rsidP="0066101A">
            <w:r>
              <w:t>Choose from:</w:t>
            </w:r>
          </w:p>
          <w:p w14:paraId="759DAA99" w14:textId="1B259991" w:rsidR="006C73E0" w:rsidRDefault="006C73E0" w:rsidP="006C73E0">
            <w:pPr>
              <w:pStyle w:val="ListParagraph"/>
              <w:numPr>
                <w:ilvl w:val="0"/>
                <w:numId w:val="34"/>
              </w:numPr>
            </w:pPr>
            <w:r>
              <w:t>Single quotation marks (UK style)</w:t>
            </w:r>
          </w:p>
          <w:p w14:paraId="509B9036" w14:textId="77777777" w:rsidR="006C73E0" w:rsidRDefault="006C73E0" w:rsidP="006C73E0">
            <w:pPr>
              <w:pStyle w:val="ListParagraph"/>
              <w:numPr>
                <w:ilvl w:val="1"/>
                <w:numId w:val="34"/>
              </w:numPr>
            </w:pPr>
            <w:r>
              <w:t>‘If only he hadn’t eaten the whole pie.’</w:t>
            </w:r>
          </w:p>
          <w:p w14:paraId="3B6D1C90" w14:textId="77777777" w:rsidR="006C73E0" w:rsidRDefault="006C73E0" w:rsidP="006C73E0">
            <w:pPr>
              <w:pStyle w:val="ListParagraph"/>
              <w:numPr>
                <w:ilvl w:val="0"/>
                <w:numId w:val="34"/>
              </w:numPr>
            </w:pPr>
            <w:r>
              <w:t>Double quotation marks (US style)</w:t>
            </w:r>
          </w:p>
          <w:p w14:paraId="77C0410A" w14:textId="77777777" w:rsidR="006C73E0" w:rsidRDefault="006C73E0" w:rsidP="006C73E0">
            <w:pPr>
              <w:pStyle w:val="ListParagraph"/>
              <w:numPr>
                <w:ilvl w:val="1"/>
                <w:numId w:val="34"/>
              </w:numPr>
            </w:pPr>
            <w:r>
              <w:t>“If only he hadn’t eaten the whole pie.”</w:t>
            </w:r>
          </w:p>
          <w:p w14:paraId="3B994AE8" w14:textId="77777777" w:rsidR="006C73E0" w:rsidRDefault="006C73E0" w:rsidP="006C73E0"/>
          <w:p w14:paraId="61F1CE23" w14:textId="77777777" w:rsidR="006C73E0" w:rsidRDefault="006C73E0" w:rsidP="006C73E0">
            <w:r>
              <w:t>For quotations within speech, choose from:</w:t>
            </w:r>
          </w:p>
          <w:p w14:paraId="5DFB13FA" w14:textId="77777777" w:rsidR="006C73E0" w:rsidRDefault="006C73E0" w:rsidP="006C73E0">
            <w:pPr>
              <w:pStyle w:val="ListParagraph"/>
              <w:numPr>
                <w:ilvl w:val="0"/>
                <w:numId w:val="35"/>
              </w:numPr>
            </w:pPr>
            <w:r>
              <w:t>Single quotation marks with nested doubles (UK style)</w:t>
            </w:r>
          </w:p>
          <w:p w14:paraId="095AF302" w14:textId="0EB481E5" w:rsidR="006C73E0" w:rsidRDefault="006C73E0" w:rsidP="006C73E0">
            <w:pPr>
              <w:pStyle w:val="ListParagraph"/>
              <w:numPr>
                <w:ilvl w:val="1"/>
                <w:numId w:val="35"/>
              </w:numPr>
            </w:pPr>
            <w:r>
              <w:t>‘I told him clearly, “Don’t eat the whole pie”. He didn’t listen.’</w:t>
            </w:r>
          </w:p>
          <w:p w14:paraId="0D5D7DDD" w14:textId="77777777" w:rsidR="006C73E0" w:rsidRDefault="006C73E0" w:rsidP="006C73E0">
            <w:pPr>
              <w:pStyle w:val="ListParagraph"/>
              <w:numPr>
                <w:ilvl w:val="0"/>
                <w:numId w:val="35"/>
              </w:numPr>
            </w:pPr>
            <w:r>
              <w:t>Double quotation marks with nested singles (US style)</w:t>
            </w:r>
          </w:p>
          <w:p w14:paraId="0D8B863D" w14:textId="1197FB17" w:rsidR="006C73E0" w:rsidRDefault="006C73E0" w:rsidP="006C73E0">
            <w:pPr>
              <w:pStyle w:val="ListParagraph"/>
              <w:numPr>
                <w:ilvl w:val="1"/>
                <w:numId w:val="35"/>
              </w:numPr>
            </w:pPr>
            <w:r>
              <w:t>“I told him clearly, ‘Don’t eat the whole pie’. He didn’t listen.”</w:t>
            </w:r>
          </w:p>
        </w:tc>
      </w:tr>
      <w:tr w:rsidR="00E119FA" w14:paraId="2A43B52A" w14:textId="77777777" w:rsidTr="00AD775F">
        <w:tc>
          <w:tcPr>
            <w:tcW w:w="2380" w:type="dxa"/>
          </w:tcPr>
          <w:p w14:paraId="40A4A3AE" w14:textId="3A849451" w:rsidR="00E119FA" w:rsidRDefault="00E119FA" w:rsidP="0066101A">
            <w:r>
              <w:t>Ellipses</w:t>
            </w:r>
          </w:p>
        </w:tc>
        <w:tc>
          <w:tcPr>
            <w:tcW w:w="6586" w:type="dxa"/>
          </w:tcPr>
          <w:p w14:paraId="427CFB19" w14:textId="77777777" w:rsidR="00E119FA" w:rsidRDefault="00E119FA" w:rsidP="0066101A">
            <w:r>
              <w:t>Use to show dialogue is trailing off</w:t>
            </w:r>
          </w:p>
          <w:p w14:paraId="13A85C7A" w14:textId="77777777" w:rsidR="00E119FA" w:rsidRDefault="00E119FA" w:rsidP="00E119FA">
            <w:pPr>
              <w:pStyle w:val="ListParagraph"/>
              <w:numPr>
                <w:ilvl w:val="0"/>
                <w:numId w:val="12"/>
              </w:numPr>
            </w:pPr>
            <w:r>
              <w:t>‘If you could just…’</w:t>
            </w:r>
          </w:p>
          <w:p w14:paraId="3BCD5D22" w14:textId="77777777" w:rsidR="005E07A4" w:rsidRDefault="005E07A4" w:rsidP="005E07A4"/>
          <w:p w14:paraId="2EF854D9" w14:textId="77777777" w:rsidR="005E07A4" w:rsidRDefault="005E07A4" w:rsidP="005E07A4">
            <w:r>
              <w:t>Use to show hesitation</w:t>
            </w:r>
          </w:p>
          <w:p w14:paraId="072825ED" w14:textId="75367AD5" w:rsidR="005E07A4" w:rsidRDefault="005E07A4" w:rsidP="005E07A4">
            <w:pPr>
              <w:pStyle w:val="ListParagraph"/>
              <w:numPr>
                <w:ilvl w:val="0"/>
                <w:numId w:val="12"/>
              </w:numPr>
            </w:pPr>
            <w:r>
              <w:t>‘I don’t … I … I don’t know…’</w:t>
            </w:r>
          </w:p>
        </w:tc>
      </w:tr>
      <w:tr w:rsidR="00E119FA" w14:paraId="7B37E423" w14:textId="77777777" w:rsidTr="00AD775F">
        <w:tc>
          <w:tcPr>
            <w:tcW w:w="2380" w:type="dxa"/>
          </w:tcPr>
          <w:p w14:paraId="13B1BCFE" w14:textId="591AA33D" w:rsidR="00E119FA" w:rsidRDefault="00E119FA" w:rsidP="0066101A">
            <w:proofErr w:type="spellStart"/>
            <w:r>
              <w:lastRenderedPageBreak/>
              <w:t>Em</w:t>
            </w:r>
            <w:proofErr w:type="spellEnd"/>
            <w:r>
              <w:t xml:space="preserve"> dash</w:t>
            </w:r>
          </w:p>
        </w:tc>
        <w:tc>
          <w:tcPr>
            <w:tcW w:w="6586" w:type="dxa"/>
          </w:tcPr>
          <w:p w14:paraId="1C0DD27D" w14:textId="77777777" w:rsidR="00E119FA" w:rsidRDefault="00E119FA" w:rsidP="0066101A">
            <w:r>
              <w:t>Use to show dialogue is interrupted</w:t>
            </w:r>
          </w:p>
          <w:p w14:paraId="24AC25EE" w14:textId="5E4EB4B5" w:rsidR="00E119FA" w:rsidRDefault="00E119FA" w:rsidP="00E119FA">
            <w:pPr>
              <w:pStyle w:val="ListParagraph"/>
              <w:numPr>
                <w:ilvl w:val="0"/>
                <w:numId w:val="12"/>
              </w:numPr>
            </w:pPr>
            <w:r>
              <w:t>‘But—'</w:t>
            </w:r>
          </w:p>
        </w:tc>
      </w:tr>
      <w:tr w:rsidR="00A3053B" w14:paraId="64A82A06" w14:textId="77777777" w:rsidTr="00AD775F">
        <w:tc>
          <w:tcPr>
            <w:tcW w:w="2380" w:type="dxa"/>
          </w:tcPr>
          <w:p w14:paraId="773FA967" w14:textId="39DCB696" w:rsidR="00A3053B" w:rsidRDefault="00A3053B" w:rsidP="0066101A">
            <w:r>
              <w:t>Italics</w:t>
            </w:r>
          </w:p>
        </w:tc>
        <w:tc>
          <w:tcPr>
            <w:tcW w:w="6586" w:type="dxa"/>
          </w:tcPr>
          <w:p w14:paraId="075B7A76" w14:textId="5FB2AABA" w:rsidR="00A3053B" w:rsidRDefault="00FB590A" w:rsidP="0066101A">
            <w:r>
              <w:t>Unspoken speech/thoughts:</w:t>
            </w:r>
          </w:p>
          <w:p w14:paraId="644C9003" w14:textId="48FA7840" w:rsidR="00FB590A" w:rsidRDefault="00FB590A" w:rsidP="0066101A">
            <w:r>
              <w:t>Choose from:</w:t>
            </w:r>
          </w:p>
          <w:p w14:paraId="1044722F" w14:textId="77777777" w:rsidR="00FB590A" w:rsidRDefault="00FB590A" w:rsidP="00FB590A">
            <w:pPr>
              <w:pStyle w:val="ListParagraph"/>
              <w:numPr>
                <w:ilvl w:val="0"/>
                <w:numId w:val="12"/>
              </w:numPr>
            </w:pPr>
            <w:r>
              <w:rPr>
                <w:i/>
                <w:iCs/>
              </w:rPr>
              <w:t>I don’t want to go</w:t>
            </w:r>
            <w:r>
              <w:t>, she thought.</w:t>
            </w:r>
          </w:p>
          <w:p w14:paraId="6052D452" w14:textId="64051ED7" w:rsidR="00FB590A" w:rsidRDefault="00FB590A" w:rsidP="00FB590A">
            <w:pPr>
              <w:pStyle w:val="ListParagraph"/>
              <w:numPr>
                <w:ilvl w:val="0"/>
                <w:numId w:val="12"/>
              </w:numPr>
            </w:pPr>
            <w:r>
              <w:t>I don’t want to go, she thought.</w:t>
            </w:r>
          </w:p>
        </w:tc>
      </w:tr>
    </w:tbl>
    <w:p w14:paraId="12B43EFF" w14:textId="0E3E6AAA" w:rsidR="00337532" w:rsidRDefault="00337532" w:rsidP="00337532"/>
    <w:p w14:paraId="0B8EADBD" w14:textId="4A5E12AA" w:rsidR="00047D70" w:rsidRDefault="00047D70" w:rsidP="00337532"/>
    <w:p w14:paraId="15FEDF40" w14:textId="77777777" w:rsidR="00B85576" w:rsidRDefault="00B85576" w:rsidP="00337532"/>
    <w:p w14:paraId="0C7F292C" w14:textId="3C516CB4" w:rsidR="00047D70" w:rsidRDefault="00047D70" w:rsidP="00047D70">
      <w:pPr>
        <w:pStyle w:val="Heading2"/>
      </w:pPr>
      <w:r>
        <w:t>Quoting published works</w:t>
      </w:r>
    </w:p>
    <w:p w14:paraId="1AC412C1" w14:textId="6F103606" w:rsidR="00047D70" w:rsidRDefault="00047D70" w:rsidP="00047D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88A9E"/>
          <w:insideV w:val="single" w:sz="12" w:space="0" w:color="388A9E"/>
        </w:tblBorders>
        <w:tblLook w:val="04A0" w:firstRow="1" w:lastRow="0" w:firstColumn="1" w:lastColumn="0" w:noHBand="0" w:noVBand="1"/>
      </w:tblPr>
      <w:tblGrid>
        <w:gridCol w:w="2380"/>
        <w:gridCol w:w="6586"/>
      </w:tblGrid>
      <w:tr w:rsidR="00047D70" w14:paraId="3FEDAB61" w14:textId="77777777" w:rsidTr="00FD3BFA">
        <w:tc>
          <w:tcPr>
            <w:tcW w:w="2380" w:type="dxa"/>
          </w:tcPr>
          <w:p w14:paraId="748B5948" w14:textId="5D271DD2" w:rsidR="00047D70" w:rsidRDefault="00047D70" w:rsidP="00FD3BFA">
            <w:r>
              <w:t>Songs</w:t>
            </w:r>
          </w:p>
        </w:tc>
        <w:tc>
          <w:tcPr>
            <w:tcW w:w="6586" w:type="dxa"/>
          </w:tcPr>
          <w:p w14:paraId="78A1518A" w14:textId="77777777" w:rsidR="00047D70" w:rsidRDefault="00047D70" w:rsidP="00FD3BFA">
            <w:r>
              <w:t>Recommended:</w:t>
            </w:r>
          </w:p>
          <w:p w14:paraId="69AA9EDC" w14:textId="77777777" w:rsidR="00047D70" w:rsidRDefault="00047D70" w:rsidP="00FD3BFA">
            <w:r>
              <w:t>Songs take quotation marks, albums take italic:</w:t>
            </w:r>
          </w:p>
          <w:p w14:paraId="20ED0536" w14:textId="318124CA" w:rsidR="00AC3B37" w:rsidRDefault="00AC3B37" w:rsidP="00AC3B37">
            <w:pPr>
              <w:pStyle w:val="ListParagraph"/>
              <w:numPr>
                <w:ilvl w:val="0"/>
                <w:numId w:val="36"/>
              </w:numPr>
            </w:pPr>
            <w:r>
              <w:t xml:space="preserve">‘Go Your Own Way’ from the album </w:t>
            </w:r>
            <w:r>
              <w:rPr>
                <w:i/>
                <w:iCs/>
              </w:rPr>
              <w:t>Rumours</w:t>
            </w:r>
          </w:p>
        </w:tc>
      </w:tr>
      <w:tr w:rsidR="00047D70" w14:paraId="205BF16F" w14:textId="77777777" w:rsidTr="00FD3BFA">
        <w:tc>
          <w:tcPr>
            <w:tcW w:w="2380" w:type="dxa"/>
          </w:tcPr>
          <w:p w14:paraId="1BD47C03" w14:textId="295FD2BD" w:rsidR="00047D70" w:rsidRDefault="00047D70" w:rsidP="00FD3BFA">
            <w:r>
              <w:t>Magazine and book titles</w:t>
            </w:r>
          </w:p>
        </w:tc>
        <w:tc>
          <w:tcPr>
            <w:tcW w:w="6586" w:type="dxa"/>
          </w:tcPr>
          <w:p w14:paraId="41360957" w14:textId="77777777" w:rsidR="00047D70" w:rsidRDefault="00AC3B37" w:rsidP="00FD3BFA">
            <w:r>
              <w:t>Recommended:</w:t>
            </w:r>
          </w:p>
          <w:p w14:paraId="58BA84A5" w14:textId="5AC94326" w:rsidR="00AC3B37" w:rsidRDefault="00AC3B37" w:rsidP="00FD3BFA">
            <w:r>
              <w:t>Magazine and book titles take italic, chapter titles take quotation marks:</w:t>
            </w:r>
          </w:p>
          <w:p w14:paraId="41A6356A" w14:textId="1DA50640" w:rsidR="00AC3B37" w:rsidRDefault="00AC3B37" w:rsidP="00AC3B37">
            <w:pPr>
              <w:pStyle w:val="ListParagraph"/>
              <w:numPr>
                <w:ilvl w:val="0"/>
                <w:numId w:val="36"/>
              </w:numPr>
            </w:pPr>
            <w:r>
              <w:t xml:space="preserve">Chapter 2, ‘The flawed self’, in </w:t>
            </w:r>
            <w:r>
              <w:rPr>
                <w:i/>
                <w:iCs/>
              </w:rPr>
              <w:t>The Science of Storytelling</w:t>
            </w:r>
          </w:p>
        </w:tc>
      </w:tr>
    </w:tbl>
    <w:p w14:paraId="5BF5820F" w14:textId="77777777" w:rsidR="00047D70" w:rsidRPr="00047D70" w:rsidRDefault="00047D70" w:rsidP="00047D70"/>
    <w:sectPr w:rsidR="00047D70" w:rsidRPr="00047D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24D3" w14:textId="77777777" w:rsidR="0037501A" w:rsidRDefault="0037501A" w:rsidP="00C41337">
      <w:r>
        <w:separator/>
      </w:r>
    </w:p>
  </w:endnote>
  <w:endnote w:type="continuationSeparator" w:id="0">
    <w:p w14:paraId="4EAB3E93" w14:textId="77777777" w:rsidR="0037501A" w:rsidRDefault="0037501A" w:rsidP="00C4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9C7B" w14:textId="77777777" w:rsidR="001C20BE" w:rsidRDefault="001C20BE" w:rsidP="0093267D">
    <w:pPr>
      <w:pStyle w:val="Footer"/>
      <w:jc w:val="center"/>
      <w:rPr>
        <w:rFonts w:ascii="Fredericka the Great" w:hAnsi="Fredericka the Great"/>
      </w:rPr>
    </w:pPr>
  </w:p>
  <w:p w14:paraId="1DC087DB" w14:textId="1C8F2957" w:rsidR="00C41337" w:rsidRPr="001C20BE" w:rsidRDefault="00C41337" w:rsidP="0093267D">
    <w:pPr>
      <w:pStyle w:val="Footer"/>
      <w:jc w:val="center"/>
      <w:rPr>
        <w:rFonts w:ascii="Fredericka the Great" w:hAnsi="Fredericka the Gre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4B24" w14:textId="77777777" w:rsidR="0037501A" w:rsidRDefault="0037501A" w:rsidP="00C41337">
      <w:r>
        <w:separator/>
      </w:r>
    </w:p>
  </w:footnote>
  <w:footnote w:type="continuationSeparator" w:id="0">
    <w:p w14:paraId="7DC3F389" w14:textId="77777777" w:rsidR="0037501A" w:rsidRDefault="0037501A" w:rsidP="00C4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7188" w14:textId="45FF24FD" w:rsidR="00A3053B" w:rsidRDefault="00A305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AE05D" wp14:editId="3ADBC326">
          <wp:simplePos x="0" y="0"/>
          <wp:positionH relativeFrom="margin">
            <wp:posOffset>1907540</wp:posOffset>
          </wp:positionH>
          <wp:positionV relativeFrom="margin">
            <wp:posOffset>-716280</wp:posOffset>
          </wp:positionV>
          <wp:extent cx="1915795" cy="642620"/>
          <wp:effectExtent l="0" t="0" r="0" b="0"/>
          <wp:wrapSquare wrapText="bothSides"/>
          <wp:docPr id="2" name="Picture 2" descr="A picture containing silhouette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, night sk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20" b="39280"/>
                  <a:stretch/>
                </pic:blipFill>
                <pic:spPr bwMode="auto">
                  <a:xfrm>
                    <a:off x="0" y="0"/>
                    <a:ext cx="1915795" cy="642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8FE"/>
    <w:multiLevelType w:val="hybridMultilevel"/>
    <w:tmpl w:val="F060592C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25E6"/>
    <w:multiLevelType w:val="hybridMultilevel"/>
    <w:tmpl w:val="3E2201F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84318"/>
    <w:multiLevelType w:val="hybridMultilevel"/>
    <w:tmpl w:val="80584A3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446EC"/>
    <w:multiLevelType w:val="hybridMultilevel"/>
    <w:tmpl w:val="2ED0613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C55CE"/>
    <w:multiLevelType w:val="hybridMultilevel"/>
    <w:tmpl w:val="0E7E4A1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63D72"/>
    <w:multiLevelType w:val="hybridMultilevel"/>
    <w:tmpl w:val="28A0083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34D58"/>
    <w:multiLevelType w:val="hybridMultilevel"/>
    <w:tmpl w:val="0FB63422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D403D"/>
    <w:multiLevelType w:val="hybridMultilevel"/>
    <w:tmpl w:val="3F1C7600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F07D8"/>
    <w:multiLevelType w:val="hybridMultilevel"/>
    <w:tmpl w:val="613468CC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87AE1"/>
    <w:multiLevelType w:val="hybridMultilevel"/>
    <w:tmpl w:val="B4C8EF4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F6097"/>
    <w:multiLevelType w:val="hybridMultilevel"/>
    <w:tmpl w:val="9196A23C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963AB"/>
    <w:multiLevelType w:val="hybridMultilevel"/>
    <w:tmpl w:val="8EFAB13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E2340"/>
    <w:multiLevelType w:val="hybridMultilevel"/>
    <w:tmpl w:val="2A9E4D56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96F9F"/>
    <w:multiLevelType w:val="hybridMultilevel"/>
    <w:tmpl w:val="F216FCB6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B0891"/>
    <w:multiLevelType w:val="hybridMultilevel"/>
    <w:tmpl w:val="8A74086E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37904"/>
    <w:multiLevelType w:val="hybridMultilevel"/>
    <w:tmpl w:val="98987548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61B14"/>
    <w:multiLevelType w:val="hybridMultilevel"/>
    <w:tmpl w:val="092E816C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423E4"/>
    <w:multiLevelType w:val="hybridMultilevel"/>
    <w:tmpl w:val="708621BE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56D4E"/>
    <w:multiLevelType w:val="hybridMultilevel"/>
    <w:tmpl w:val="4B1A97E6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41707"/>
    <w:multiLevelType w:val="hybridMultilevel"/>
    <w:tmpl w:val="4F9451C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74ECF"/>
    <w:multiLevelType w:val="hybridMultilevel"/>
    <w:tmpl w:val="5FA82D5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70148"/>
    <w:multiLevelType w:val="hybridMultilevel"/>
    <w:tmpl w:val="C310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91713"/>
    <w:multiLevelType w:val="hybridMultilevel"/>
    <w:tmpl w:val="B00C33B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5D3844"/>
    <w:multiLevelType w:val="hybridMultilevel"/>
    <w:tmpl w:val="B4C6B770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49181F"/>
    <w:multiLevelType w:val="hybridMultilevel"/>
    <w:tmpl w:val="433EFD02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22594"/>
    <w:multiLevelType w:val="hybridMultilevel"/>
    <w:tmpl w:val="9D0E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70A0B"/>
    <w:multiLevelType w:val="hybridMultilevel"/>
    <w:tmpl w:val="CD9A2008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C188D"/>
    <w:multiLevelType w:val="hybridMultilevel"/>
    <w:tmpl w:val="EC421E8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9C39C8"/>
    <w:multiLevelType w:val="hybridMultilevel"/>
    <w:tmpl w:val="CFCC52F6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455FDC"/>
    <w:multiLevelType w:val="hybridMultilevel"/>
    <w:tmpl w:val="9992E0AC"/>
    <w:lvl w:ilvl="0" w:tplc="2FC6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77A"/>
    <w:multiLevelType w:val="hybridMultilevel"/>
    <w:tmpl w:val="9CDAD9D8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531597"/>
    <w:multiLevelType w:val="hybridMultilevel"/>
    <w:tmpl w:val="124AE094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A7CEE"/>
    <w:multiLevelType w:val="hybridMultilevel"/>
    <w:tmpl w:val="1950786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05EEB"/>
    <w:multiLevelType w:val="hybridMultilevel"/>
    <w:tmpl w:val="52FE5792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AC4A54"/>
    <w:multiLevelType w:val="hybridMultilevel"/>
    <w:tmpl w:val="7B969FA8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F70AB"/>
    <w:multiLevelType w:val="hybridMultilevel"/>
    <w:tmpl w:val="46A6B16A"/>
    <w:lvl w:ilvl="0" w:tplc="42DAF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C4C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"/>
  </w:num>
  <w:num w:numId="5">
    <w:abstractNumId w:val="5"/>
  </w:num>
  <w:num w:numId="6">
    <w:abstractNumId w:val="31"/>
  </w:num>
  <w:num w:numId="7">
    <w:abstractNumId w:val="35"/>
  </w:num>
  <w:num w:numId="8">
    <w:abstractNumId w:val="15"/>
  </w:num>
  <w:num w:numId="9">
    <w:abstractNumId w:val="26"/>
  </w:num>
  <w:num w:numId="10">
    <w:abstractNumId w:val="25"/>
  </w:num>
  <w:num w:numId="11">
    <w:abstractNumId w:val="19"/>
  </w:num>
  <w:num w:numId="12">
    <w:abstractNumId w:val="6"/>
  </w:num>
  <w:num w:numId="13">
    <w:abstractNumId w:val="23"/>
  </w:num>
  <w:num w:numId="14">
    <w:abstractNumId w:val="17"/>
  </w:num>
  <w:num w:numId="15">
    <w:abstractNumId w:val="34"/>
  </w:num>
  <w:num w:numId="16">
    <w:abstractNumId w:val="32"/>
  </w:num>
  <w:num w:numId="17">
    <w:abstractNumId w:val="12"/>
  </w:num>
  <w:num w:numId="18">
    <w:abstractNumId w:val="9"/>
  </w:num>
  <w:num w:numId="19">
    <w:abstractNumId w:val="0"/>
  </w:num>
  <w:num w:numId="20">
    <w:abstractNumId w:val="18"/>
  </w:num>
  <w:num w:numId="21">
    <w:abstractNumId w:val="21"/>
  </w:num>
  <w:num w:numId="22">
    <w:abstractNumId w:val="14"/>
  </w:num>
  <w:num w:numId="23">
    <w:abstractNumId w:val="16"/>
  </w:num>
  <w:num w:numId="24">
    <w:abstractNumId w:val="33"/>
  </w:num>
  <w:num w:numId="25">
    <w:abstractNumId w:val="10"/>
  </w:num>
  <w:num w:numId="26">
    <w:abstractNumId w:val="1"/>
  </w:num>
  <w:num w:numId="27">
    <w:abstractNumId w:val="20"/>
  </w:num>
  <w:num w:numId="28">
    <w:abstractNumId w:val="30"/>
  </w:num>
  <w:num w:numId="29">
    <w:abstractNumId w:val="3"/>
  </w:num>
  <w:num w:numId="30">
    <w:abstractNumId w:val="4"/>
  </w:num>
  <w:num w:numId="31">
    <w:abstractNumId w:val="22"/>
  </w:num>
  <w:num w:numId="32">
    <w:abstractNumId w:val="28"/>
  </w:num>
  <w:num w:numId="33">
    <w:abstractNumId w:val="11"/>
  </w:num>
  <w:num w:numId="34">
    <w:abstractNumId w:val="13"/>
  </w:num>
  <w:num w:numId="35">
    <w:abstractNumId w:val="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D9"/>
    <w:rsid w:val="00047D70"/>
    <w:rsid w:val="000C313D"/>
    <w:rsid w:val="00157D2E"/>
    <w:rsid w:val="00161BE5"/>
    <w:rsid w:val="00185CD2"/>
    <w:rsid w:val="00193656"/>
    <w:rsid w:val="001C20BE"/>
    <w:rsid w:val="001E0002"/>
    <w:rsid w:val="001E1AAE"/>
    <w:rsid w:val="0020642A"/>
    <w:rsid w:val="002B1B3B"/>
    <w:rsid w:val="003134B7"/>
    <w:rsid w:val="00337532"/>
    <w:rsid w:val="0037501A"/>
    <w:rsid w:val="003A21D9"/>
    <w:rsid w:val="00437063"/>
    <w:rsid w:val="004E17F3"/>
    <w:rsid w:val="00571498"/>
    <w:rsid w:val="005731B7"/>
    <w:rsid w:val="005E07A4"/>
    <w:rsid w:val="006C6556"/>
    <w:rsid w:val="006C73E0"/>
    <w:rsid w:val="007C6D5C"/>
    <w:rsid w:val="007E65ED"/>
    <w:rsid w:val="008A1547"/>
    <w:rsid w:val="008E3882"/>
    <w:rsid w:val="0093267D"/>
    <w:rsid w:val="009F3FA1"/>
    <w:rsid w:val="00A0012C"/>
    <w:rsid w:val="00A27F55"/>
    <w:rsid w:val="00A3053B"/>
    <w:rsid w:val="00A41499"/>
    <w:rsid w:val="00AC3B37"/>
    <w:rsid w:val="00AD775F"/>
    <w:rsid w:val="00B52363"/>
    <w:rsid w:val="00B85576"/>
    <w:rsid w:val="00B868F3"/>
    <w:rsid w:val="00BD536E"/>
    <w:rsid w:val="00BE2E0D"/>
    <w:rsid w:val="00C41337"/>
    <w:rsid w:val="00C81F6D"/>
    <w:rsid w:val="00D07F8F"/>
    <w:rsid w:val="00D86D69"/>
    <w:rsid w:val="00DE2AE2"/>
    <w:rsid w:val="00E119FA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E969"/>
  <w15:chartTrackingRefBased/>
  <w15:docId w15:val="{09CCF191-1997-004D-BA59-E818B62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0D"/>
    <w:rPr>
      <w:rFonts w:ascii="Cambria" w:hAnsi="Cambria"/>
      <w:color w:val="388A9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0D"/>
    <w:pPr>
      <w:keepNext/>
      <w:keepLines/>
      <w:spacing w:before="240"/>
      <w:outlineLvl w:val="0"/>
    </w:pPr>
    <w:rPr>
      <w:rFonts w:ascii="Fredericka the Great" w:eastAsiaTheme="majorEastAsia" w:hAnsi="Fredericka the Great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67D"/>
    <w:pPr>
      <w:keepNext/>
      <w:keepLines/>
      <w:pBdr>
        <w:top w:val="single" w:sz="4" w:space="1" w:color="B55B7A"/>
        <w:bottom w:val="single" w:sz="4" w:space="1" w:color="B55B7A"/>
      </w:pBdr>
      <w:spacing w:before="40"/>
      <w:outlineLvl w:val="1"/>
    </w:pPr>
    <w:rPr>
      <w:rFonts w:ascii="Fredericka the Great" w:eastAsiaTheme="majorEastAsia" w:hAnsi="Fredericka the Great" w:cstheme="majorBidi"/>
      <w:color w:val="B55B7A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37"/>
  </w:style>
  <w:style w:type="paragraph" w:styleId="Footer">
    <w:name w:val="footer"/>
    <w:basedOn w:val="Normal"/>
    <w:link w:val="FooterChar"/>
    <w:uiPriority w:val="99"/>
    <w:unhideWhenUsed/>
    <w:rsid w:val="00C41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37"/>
  </w:style>
  <w:style w:type="character" w:customStyle="1" w:styleId="Heading1Char">
    <w:name w:val="Heading 1 Char"/>
    <w:basedOn w:val="DefaultParagraphFont"/>
    <w:link w:val="Heading1"/>
    <w:uiPriority w:val="9"/>
    <w:rsid w:val="00BE2E0D"/>
    <w:rPr>
      <w:rFonts w:ascii="Fredericka the Great" w:eastAsiaTheme="majorEastAsia" w:hAnsi="Fredericka the Great" w:cstheme="majorBidi"/>
      <w:color w:val="388A9E"/>
      <w:sz w:val="32"/>
      <w:szCs w:val="32"/>
    </w:rPr>
  </w:style>
  <w:style w:type="table" w:styleId="TableGrid">
    <w:name w:val="Table Grid"/>
    <w:basedOn w:val="TableNormal"/>
    <w:uiPriority w:val="39"/>
    <w:rsid w:val="0057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267D"/>
    <w:rPr>
      <w:rFonts w:ascii="Fredericka the Great" w:eastAsiaTheme="majorEastAsia" w:hAnsi="Fredericka the Great" w:cstheme="majorBidi"/>
      <w:color w:val="B55B7A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E2E0D"/>
    <w:pPr>
      <w:contextualSpacing/>
      <w:jc w:val="center"/>
    </w:pPr>
    <w:rPr>
      <w:rFonts w:ascii="Fredericka the Great" w:eastAsiaTheme="majorEastAsia" w:hAnsi="Fredericka the Great" w:cstheme="majorBidi"/>
      <w:spacing w:val="-10"/>
      <w:kern w:val="28"/>
      <w:sz w:val="9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2E0D"/>
    <w:rPr>
      <w:rFonts w:ascii="Fredericka the Great" w:eastAsiaTheme="majorEastAsia" w:hAnsi="Fredericka the Great" w:cstheme="majorBidi"/>
      <w:color w:val="388A9E"/>
      <w:spacing w:val="-10"/>
      <w:kern w:val="28"/>
      <w:sz w:val="96"/>
      <w:szCs w:val="56"/>
      <w:u w:val="single"/>
    </w:rPr>
  </w:style>
  <w:style w:type="paragraph" w:styleId="ListParagraph">
    <w:name w:val="List Paragraph"/>
    <w:basedOn w:val="Normal"/>
    <w:uiPriority w:val="34"/>
    <w:qFormat/>
    <w:rsid w:val="00571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Brattle</dc:creator>
  <cp:keywords/>
  <dc:description/>
  <cp:lastModifiedBy>Rebecca Brattle</cp:lastModifiedBy>
  <cp:revision>8</cp:revision>
  <cp:lastPrinted>2021-11-17T09:28:00Z</cp:lastPrinted>
  <dcterms:created xsi:type="dcterms:W3CDTF">2021-11-16T19:10:00Z</dcterms:created>
  <dcterms:modified xsi:type="dcterms:W3CDTF">2021-11-19T17:07:00Z</dcterms:modified>
</cp:coreProperties>
</file>